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0ECC8A1B"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FA0774">
        <w:rPr>
          <w:rFonts w:cs="Arial"/>
          <w:b/>
          <w:sz w:val="22"/>
          <w:lang w:val="en-US"/>
        </w:rPr>
        <w:t>12</w:t>
      </w:r>
      <w:r w:rsidR="00FD1D52">
        <w:rPr>
          <w:rFonts w:cs="Arial"/>
          <w:b/>
          <w:sz w:val="22"/>
          <w:lang w:val="en-US"/>
        </w:rPr>
        <w:t>1</w:t>
      </w:r>
      <w:r w:rsidR="00FD1D52">
        <w:rPr>
          <w:rFonts w:cs="Arial" w:hint="eastAsia"/>
          <w:b/>
          <w:sz w:val="22"/>
          <w:lang w:val="en-US" w:eastAsia="zh-CN"/>
        </w:rPr>
        <w:t>bis</w:t>
      </w:r>
      <w:r>
        <w:rPr>
          <w:rFonts w:cs="Arial"/>
          <w:b/>
          <w:i/>
          <w:sz w:val="22"/>
          <w:lang w:val="en-US"/>
        </w:rPr>
        <w:tab/>
      </w:r>
      <w:r w:rsidR="00FD1D52">
        <w:rPr>
          <w:rFonts w:cs="Arial"/>
          <w:b/>
          <w:i/>
          <w:sz w:val="22"/>
          <w:lang w:val="en-US" w:eastAsia="zh-CN"/>
        </w:rPr>
        <w:t>R2</w:t>
      </w:r>
      <w:r w:rsidR="002070B3" w:rsidRPr="002070B3">
        <w:rPr>
          <w:rFonts w:cs="Arial"/>
          <w:b/>
          <w:i/>
          <w:sz w:val="22"/>
          <w:lang w:val="en-US" w:eastAsia="zh-CN"/>
        </w:rPr>
        <w:t>-</w:t>
      </w:r>
      <w:r w:rsidR="00FD1D52" w:rsidRPr="00FD1D52">
        <w:rPr>
          <w:rFonts w:cs="Arial"/>
          <w:b/>
          <w:i/>
          <w:sz w:val="22"/>
          <w:lang w:val="en-US" w:eastAsia="zh-CN"/>
        </w:rPr>
        <w:t>2302569</w:t>
      </w:r>
    </w:p>
    <w:p w14:paraId="3F17F203" w14:textId="7E532BA4" w:rsidR="00FB3C9D" w:rsidRDefault="00FA0774">
      <w:pPr>
        <w:tabs>
          <w:tab w:val="left" w:pos="1701"/>
          <w:tab w:val="right" w:pos="9639"/>
        </w:tabs>
        <w:spacing w:after="0"/>
        <w:rPr>
          <w:rFonts w:cs="Arial"/>
          <w:b/>
          <w:color w:val="000000"/>
          <w:sz w:val="24"/>
        </w:rPr>
      </w:pPr>
      <w:r>
        <w:rPr>
          <w:rFonts w:cs="Arial"/>
          <w:b/>
          <w:sz w:val="22"/>
          <w:lang w:val="en-US"/>
        </w:rPr>
        <w:t>E-meeting</w:t>
      </w:r>
      <w:r w:rsidR="003D1DDD">
        <w:rPr>
          <w:rFonts w:cs="Arial"/>
          <w:b/>
          <w:sz w:val="22"/>
          <w:lang w:val="en-US"/>
        </w:rPr>
        <w:t xml:space="preserve">, </w:t>
      </w:r>
      <w:r>
        <w:rPr>
          <w:rFonts w:cs="Arial"/>
          <w:b/>
          <w:sz w:val="22"/>
          <w:lang w:val="en-US"/>
        </w:rPr>
        <w:t xml:space="preserve">April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418686D6" w:rsidR="00041594" w:rsidRPr="00041594" w:rsidRDefault="003D1DDD" w:rsidP="00E54656">
      <w:pPr>
        <w:rPr>
          <w:rFonts w:eastAsia="Batang"/>
          <w:lang w:eastAsia="ko-KR"/>
        </w:rPr>
      </w:pPr>
      <w:r>
        <w:rPr>
          <w:lang w:eastAsia="ko-KR"/>
        </w:rPr>
        <w:t xml:space="preserve">This paper will discuss </w:t>
      </w:r>
      <w:r w:rsidR="00E31D0E">
        <w:rPr>
          <w:lang w:eastAsia="ko-KR"/>
        </w:rPr>
        <w:t>the multi-path relay</w:t>
      </w:r>
      <w:bookmarkEnd w:id="5"/>
    </w:p>
    <w:p w14:paraId="5EE19B22" w14:textId="79B19FA6" w:rsidR="002110D8" w:rsidRDefault="002110D8" w:rsidP="002110D8">
      <w:pPr>
        <w:pStyle w:val="1"/>
      </w:pPr>
      <w:r>
        <w:rPr>
          <w:rFonts w:hint="eastAsia"/>
        </w:rPr>
        <w:t>Discussion</w:t>
      </w:r>
      <w:r w:rsidR="007F435B">
        <w:t xml:space="preserve"> on Scenario-1</w:t>
      </w:r>
    </w:p>
    <w:p w14:paraId="794EF828" w14:textId="70E1CA39" w:rsidR="00C723FD" w:rsidRDefault="00C723FD" w:rsidP="005C5CDB">
      <w:pPr>
        <w:pStyle w:val="20"/>
      </w:pPr>
      <w:r>
        <w:t>CP Related</w:t>
      </w:r>
    </w:p>
    <w:p w14:paraId="2117D250" w14:textId="00FBE4F5" w:rsidR="002E0E04" w:rsidRDefault="002E0E04" w:rsidP="002E0E04">
      <w:r>
        <w:rPr>
          <w:rFonts w:hint="eastAsia"/>
        </w:rPr>
        <w:t>T</w:t>
      </w:r>
      <w:r>
        <w:t xml:space="preserve">here is a modeling issue </w:t>
      </w:r>
      <w:r w:rsidR="00FD1D52">
        <w:t>that</w:t>
      </w:r>
      <w:r>
        <w:t xml:space="preserve"> triggered debate since Day-1, i.e., whether multi-path relay, from remote-UE perspective, should be modeled as DC or CA. </w:t>
      </w:r>
    </w:p>
    <w:p w14:paraId="094A5177" w14:textId="3B8F0534" w:rsidR="002E0E04" w:rsidRDefault="002E0E04" w:rsidP="002E0E04">
      <w:r>
        <w:t>Based on RAN3 agreement</w:t>
      </w:r>
      <w:r w:rsidR="003D04F3">
        <w:t>, from network perspective</w:t>
      </w:r>
    </w:p>
    <w:p w14:paraId="3FAF5A56" w14:textId="77777777" w:rsidR="003D04F3" w:rsidRDefault="003D04F3" w:rsidP="0041376E">
      <w:pPr>
        <w:pBdr>
          <w:top w:val="single" w:sz="4" w:space="0" w:color="auto"/>
          <w:left w:val="single" w:sz="4" w:space="0" w:color="auto"/>
          <w:bottom w:val="single" w:sz="4" w:space="0" w:color="auto"/>
          <w:right w:val="single" w:sz="4" w:space="0" w:color="auto"/>
          <w:between w:val="none" w:sz="0" w:space="0" w:color="auto"/>
        </w:pBdr>
      </w:pPr>
      <w:r>
        <w:t>From RAN3 perspective, multi-path scenario should be supported in Rel-18.</w:t>
      </w:r>
    </w:p>
    <w:p w14:paraId="35E9BA40" w14:textId="77777777" w:rsidR="003D04F3" w:rsidRDefault="003D04F3" w:rsidP="0041376E">
      <w:pPr>
        <w:pBdr>
          <w:top w:val="single" w:sz="4" w:space="0" w:color="auto"/>
          <w:left w:val="single" w:sz="4" w:space="0" w:color="auto"/>
          <w:bottom w:val="single" w:sz="4" w:space="0" w:color="auto"/>
          <w:right w:val="single" w:sz="4" w:space="0" w:color="auto"/>
          <w:between w:val="none" w:sz="0" w:space="0" w:color="auto"/>
        </w:pBdr>
      </w:pPr>
      <w:r>
        <w:t>Both intra-DU and inter-DU cases will be supported under the same gNB.</w:t>
      </w:r>
    </w:p>
    <w:p w14:paraId="6891C2F8" w14:textId="5A8B4107" w:rsidR="00DB6230" w:rsidRDefault="003D04F3" w:rsidP="003D04F3">
      <w:r>
        <w:rPr>
          <w:rFonts w:hint="eastAsia"/>
        </w:rPr>
        <w:t>F</w:t>
      </w:r>
      <w:r>
        <w:t>rom UE perspective, since Rel-16</w:t>
      </w:r>
    </w:p>
    <w:p w14:paraId="0BD2A3DB" w14:textId="77777777" w:rsidR="003D04F3" w:rsidRDefault="003D04F3" w:rsidP="0041376E">
      <w:pPr>
        <w:pBdr>
          <w:top w:val="single" w:sz="4" w:space="0" w:color="auto"/>
          <w:left w:val="single" w:sz="4" w:space="0" w:color="auto"/>
          <w:bottom w:val="single" w:sz="4" w:space="0" w:color="auto"/>
          <w:right w:val="single" w:sz="4" w:space="0" w:color="auto"/>
          <w:between w:val="none" w:sz="0" w:space="0" w:color="auto"/>
        </w:pBdr>
      </w:pPr>
      <w:r>
        <w:t>13.2</w:t>
      </w:r>
      <w:r>
        <w:tab/>
        <w:t>Sidelink</w:t>
      </w:r>
    </w:p>
    <w:p w14:paraId="4FE3CC5D" w14:textId="2AE4C314" w:rsidR="003D04F3" w:rsidRDefault="003D04F3" w:rsidP="0041376E">
      <w:pPr>
        <w:pBdr>
          <w:top w:val="single" w:sz="4" w:space="0" w:color="auto"/>
          <w:left w:val="single" w:sz="4" w:space="0" w:color="auto"/>
          <w:bottom w:val="single" w:sz="4" w:space="0" w:color="auto"/>
          <w:right w:val="single" w:sz="4" w:space="0" w:color="auto"/>
          <w:between w:val="none" w:sz="0" w:space="0" w:color="auto"/>
        </w:pBdr>
      </w:pPr>
      <w:r>
        <w:t>NR Sidelink Communication and V2X Sidelink Communication cannot be configured in MR-DC in this release.</w:t>
      </w:r>
    </w:p>
    <w:p w14:paraId="0EA88075" w14:textId="4A1225E9" w:rsidR="003D04F3" w:rsidRDefault="003D04F3" w:rsidP="00FA0774">
      <w:r>
        <w:t xml:space="preserve">It makes more sense if model the two paths under the same CG (to match the RAN3 intra-CU assumption), and the CG should be MCG (to match the legacy </w:t>
      </w:r>
      <w:r w:rsidR="00FD1D52">
        <w:t>RAN2</w:t>
      </w:r>
      <w:r>
        <w:t xml:space="preserve"> assumption on non-compatibility of sidelink and SCG). </w:t>
      </w:r>
    </w:p>
    <w:p w14:paraId="192E6F86" w14:textId="3CA82175" w:rsidR="003D04F3" w:rsidRDefault="003D04F3" w:rsidP="0041376E">
      <w:pPr>
        <w:pStyle w:val="Proposal"/>
        <w:spacing w:beforeLines="50" w:before="120"/>
      </w:pPr>
      <w:bookmarkStart w:id="6" w:name="_Toc131674691"/>
      <w:r>
        <w:rPr>
          <w:rFonts w:hint="eastAsia"/>
        </w:rPr>
        <w:t>R</w:t>
      </w:r>
      <w:r>
        <w:t>AN2 assumes both direct and indirect paths of remote UE are under MCG.</w:t>
      </w:r>
      <w:bookmarkEnd w:id="6"/>
      <w:r>
        <w:t xml:space="preserve"> </w:t>
      </w:r>
    </w:p>
    <w:p w14:paraId="2096DC21" w14:textId="0B0D0C96" w:rsidR="00FA0774" w:rsidRDefault="00FA0774" w:rsidP="00FA0774">
      <w:r>
        <w:rPr>
          <w:rFonts w:hint="eastAsia"/>
        </w:rPr>
        <w:t>I</w:t>
      </w:r>
      <w:r>
        <w:t>n 121, the following conclusion was reached</w:t>
      </w:r>
    </w:p>
    <w:p w14:paraId="3FD30736"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Agreements:</w:t>
      </w:r>
    </w:p>
    <w:p w14:paraId="1DC873D8"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 xml:space="preserve">As a baseline, direct path addition for multi-path is a </w:t>
      </w:r>
      <w:r w:rsidRPr="0041376E">
        <w:rPr>
          <w:highlight w:val="yellow"/>
        </w:rPr>
        <w:t>path switch procedure</w:t>
      </w:r>
      <w:r w:rsidRPr="00FA0774">
        <w:t xml:space="preserve"> in which the target configuration contains both paths.</w:t>
      </w:r>
    </w:p>
    <w:p w14:paraId="2E10D50D" w14:textId="77777777" w:rsidR="00FA0774" w:rsidRPr="00FA0774" w:rsidRDefault="00FA0774" w:rsidP="0041376E">
      <w:pPr>
        <w:pBdr>
          <w:top w:val="single" w:sz="4" w:space="0" w:color="auto"/>
          <w:left w:val="single" w:sz="4" w:space="0" w:color="auto"/>
          <w:bottom w:val="single" w:sz="4" w:space="0" w:color="auto"/>
          <w:right w:val="single" w:sz="4" w:space="0" w:color="auto"/>
          <w:between w:val="none" w:sz="0" w:space="0" w:color="auto"/>
        </w:pBdr>
      </w:pPr>
      <w:r w:rsidRPr="00FA0774">
        <w:t>Upon direct path addition for multi-path, one of the serving cells of the added direct path is configured as PCell for the remote UE.</w:t>
      </w:r>
    </w:p>
    <w:p w14:paraId="3AD47610" w14:textId="438BC616" w:rsidR="00FA0774" w:rsidRDefault="00FA0774" w:rsidP="00FA0774">
      <w:r>
        <w:rPr>
          <w:rFonts w:hint="eastAsia"/>
        </w:rPr>
        <w:t>I</w:t>
      </w:r>
      <w:r>
        <w:t>n R17, ‘path switching procedure’ was implemented via reconfiguration-with-sync, with a new flag of path switching</w:t>
      </w:r>
    </w:p>
    <w:p w14:paraId="4D0889E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1376E">
        <w:rPr>
          <w:rFonts w:ascii="Courier New" w:eastAsia="Times New Roman" w:hAnsi="Courier New"/>
          <w:noProof/>
          <w:sz w:val="16"/>
          <w:szCs w:val="20"/>
          <w:highlight w:val="yellow"/>
          <w:lang w:eastAsia="en-GB"/>
        </w:rPr>
        <w:t xml:space="preserve">ReconfigurationWithSync ::=         </w:t>
      </w:r>
      <w:r w:rsidRPr="0041376E">
        <w:rPr>
          <w:rFonts w:ascii="Courier New" w:eastAsia="Times New Roman" w:hAnsi="Courier New"/>
          <w:noProof/>
          <w:color w:val="993366"/>
          <w:sz w:val="16"/>
          <w:szCs w:val="20"/>
          <w:highlight w:val="yellow"/>
          <w:lang w:eastAsia="en-GB"/>
        </w:rPr>
        <w:t>SEQUENCE</w:t>
      </w:r>
      <w:r w:rsidRPr="0041376E">
        <w:rPr>
          <w:rFonts w:ascii="Courier New" w:eastAsia="Times New Roman" w:hAnsi="Courier New"/>
          <w:noProof/>
          <w:sz w:val="16"/>
          <w:szCs w:val="20"/>
          <w:highlight w:val="yellow"/>
          <w:lang w:eastAsia="en-GB"/>
        </w:rPr>
        <w:t xml:space="preserve"> {</w:t>
      </w:r>
    </w:p>
    <w:p w14:paraId="5BA060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spCellConfigCommon                  ServingCellConfigCommon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M</w:t>
      </w:r>
    </w:p>
    <w:p w14:paraId="32A3F88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newUE-Identity                      RNTI-Value,</w:t>
      </w:r>
    </w:p>
    <w:p w14:paraId="57832D6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t304                                </w:t>
      </w:r>
      <w:r w:rsidRPr="00FA0774">
        <w:rPr>
          <w:rFonts w:ascii="Courier New" w:eastAsia="Times New Roman" w:hAnsi="Courier New"/>
          <w:noProof/>
          <w:color w:val="993366"/>
          <w:sz w:val="16"/>
          <w:szCs w:val="20"/>
          <w:lang w:eastAsia="en-GB"/>
        </w:rPr>
        <w:t>ENUMERATED</w:t>
      </w:r>
      <w:r w:rsidRPr="00FA0774">
        <w:rPr>
          <w:rFonts w:ascii="Courier New" w:eastAsia="Times New Roman" w:hAnsi="Courier New"/>
          <w:noProof/>
          <w:sz w:val="16"/>
          <w:szCs w:val="20"/>
          <w:lang w:eastAsia="en-GB"/>
        </w:rPr>
        <w:t xml:space="preserve"> {ms50, ms100, ms150, ms200, ms500, ms1000, ms2000, ms10000},</w:t>
      </w:r>
    </w:p>
    <w:p w14:paraId="5E72F0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rach-ConfigDedicated                </w:t>
      </w:r>
      <w:r w:rsidRPr="00FA0774">
        <w:rPr>
          <w:rFonts w:ascii="Courier New" w:eastAsia="Times New Roman" w:hAnsi="Courier New"/>
          <w:noProof/>
          <w:color w:val="993366"/>
          <w:sz w:val="16"/>
          <w:szCs w:val="20"/>
          <w:lang w:eastAsia="en-GB"/>
        </w:rPr>
        <w:t>CHOICE</w:t>
      </w:r>
      <w:r w:rsidRPr="00FA0774">
        <w:rPr>
          <w:rFonts w:ascii="Courier New" w:eastAsia="Times New Roman" w:hAnsi="Courier New"/>
          <w:noProof/>
          <w:sz w:val="16"/>
          <w:szCs w:val="20"/>
          <w:lang w:eastAsia="en-GB"/>
        </w:rPr>
        <w:t xml:space="preserve"> {</w:t>
      </w:r>
    </w:p>
    <w:p w14:paraId="7A92EDF2"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uplink                              RACH-ConfigDedicated,</w:t>
      </w:r>
    </w:p>
    <w:p w14:paraId="71BF6249"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supplementaryUplink                 RACH-ConfigDedicated</w:t>
      </w:r>
    </w:p>
    <w:p w14:paraId="562A70A5"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353059F6"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lastRenderedPageBreak/>
        <w:t xml:space="preserve">    ...,</w:t>
      </w:r>
    </w:p>
    <w:p w14:paraId="1AF7FB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666DC8B"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smtc                                SSB-MTC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S</w:t>
      </w:r>
    </w:p>
    <w:p w14:paraId="23278A87"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EFA2234"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1CFEF178"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daps-UplinkPowerConfig-r16      DAPS-UplinkPowerConfig-r16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7B82547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51F0660D"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E87D95E"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w:t>
      </w:r>
      <w:r w:rsidRPr="0041376E">
        <w:rPr>
          <w:rFonts w:ascii="Courier New" w:eastAsia="Times New Roman" w:hAnsi="Courier New"/>
          <w:noProof/>
          <w:sz w:val="16"/>
          <w:szCs w:val="20"/>
          <w:highlight w:val="yellow"/>
          <w:lang w:eastAsia="en-GB"/>
        </w:rPr>
        <w:t xml:space="preserve">sl-PathSwitchConfig-r17         SL-PathSwitchConfig-r17                                         </w:t>
      </w:r>
      <w:r w:rsidRPr="0041376E">
        <w:rPr>
          <w:rFonts w:ascii="Courier New" w:eastAsia="Times New Roman" w:hAnsi="Courier New"/>
          <w:noProof/>
          <w:color w:val="993366"/>
          <w:sz w:val="16"/>
          <w:szCs w:val="20"/>
          <w:highlight w:val="yellow"/>
          <w:lang w:eastAsia="en-GB"/>
        </w:rPr>
        <w:t>OPTIONAL</w:t>
      </w:r>
      <w:r w:rsidRPr="0041376E">
        <w:rPr>
          <w:rFonts w:ascii="Courier New" w:eastAsia="Times New Roman" w:hAnsi="Courier New"/>
          <w:noProof/>
          <w:sz w:val="16"/>
          <w:szCs w:val="20"/>
          <w:highlight w:val="yellow"/>
          <w:lang w:eastAsia="en-GB"/>
        </w:rPr>
        <w:t xml:space="preserve">    </w:t>
      </w:r>
      <w:r w:rsidRPr="0041376E">
        <w:rPr>
          <w:rFonts w:ascii="Courier New" w:eastAsia="Times New Roman" w:hAnsi="Courier New"/>
          <w:noProof/>
          <w:color w:val="808080"/>
          <w:sz w:val="16"/>
          <w:szCs w:val="20"/>
          <w:highlight w:val="yellow"/>
          <w:lang w:eastAsia="en-GB"/>
        </w:rPr>
        <w:t>-- Cond DirectToIndirect-PathSwitch</w:t>
      </w:r>
    </w:p>
    <w:p w14:paraId="0CAA9A0F"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7E4D9B1"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w:t>
      </w:r>
    </w:p>
    <w:p w14:paraId="717FFD2A" w14:textId="77777777" w:rsidR="00FA0774" w:rsidRPr="00FA0774" w:rsidRDefault="00FA0774" w:rsidP="00FA0774">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43B0C30" w14:textId="0DE61994" w:rsidR="00FA0774" w:rsidRDefault="00FA0774" w:rsidP="00FA0774">
      <w:pPr>
        <w:spacing w:beforeLines="50" w:before="120"/>
      </w:pPr>
      <w:r>
        <w:t>We understand that is NOT the ‘path switch procedure’ approach mentioned in 121 agreement, since sl-PathSwitchConfig-r17 is used for D2I case, while I2D case was handled as reconfiguration-with-sync. Furthermore, similar procedure can be used to handle direct-path-addition (</w:t>
      </w:r>
      <w:r w:rsidR="00F2321C">
        <w:t>Case</w:t>
      </w:r>
      <w:r>
        <w:t>-B) and direct-path-change case (</w:t>
      </w:r>
      <w:r w:rsidR="00F2321C">
        <w:t>Case</w:t>
      </w:r>
      <w:r>
        <w:t>-E).</w:t>
      </w:r>
    </w:p>
    <w:p w14:paraId="2B976545" w14:textId="3BDC7F50" w:rsidR="00FA0774" w:rsidRDefault="00FD1D52" w:rsidP="0041376E">
      <w:pPr>
        <w:pStyle w:val="Proposal"/>
        <w:spacing w:beforeLines="50" w:before="120"/>
      </w:pPr>
      <w:bookmarkStart w:id="7" w:name="_Toc131674692"/>
      <w:r>
        <w:rPr>
          <w:rFonts w:hint="eastAsia"/>
        </w:rPr>
        <w:t>RAN2</w:t>
      </w:r>
      <w:r w:rsidR="00FA0774">
        <w:t xml:space="preserve"> clarif</w:t>
      </w:r>
      <w:r>
        <w:t>ies</w:t>
      </w:r>
      <w:r w:rsidR="00FA0774">
        <w:t xml:space="preserve"> direct-path-addition (</w:t>
      </w:r>
      <w:r w:rsidR="00F2321C">
        <w:t>Case</w:t>
      </w:r>
      <w:r w:rsidR="00FA0774">
        <w:t>-B) and direct-path-change (</w:t>
      </w:r>
      <w:r w:rsidR="00F2321C">
        <w:t>Case</w:t>
      </w:r>
      <w:r w:rsidR="00FA0774">
        <w:t xml:space="preserve">-E), are handled as reconfiguration-with-sync procedure without </w:t>
      </w:r>
      <w:r w:rsidR="00FA0774" w:rsidRPr="000A3723">
        <w:rPr>
          <w:i/>
          <w:iCs/>
        </w:rPr>
        <w:t>sl-PathSwitchConfig-r17</w:t>
      </w:r>
      <w:r>
        <w:rPr>
          <w:i/>
          <w:iCs/>
        </w:rPr>
        <w:t xml:space="preserve"> </w:t>
      </w:r>
      <w:r w:rsidR="00FA0774">
        <w:t>where the target configuration contains both paths.</w:t>
      </w:r>
      <w:bookmarkEnd w:id="7"/>
      <w:r w:rsidR="00FA0774">
        <w:t xml:space="preserve"> </w:t>
      </w:r>
    </w:p>
    <w:p w14:paraId="13412DF4" w14:textId="4522D0FD" w:rsidR="00FA0774" w:rsidRDefault="00FA0774" w:rsidP="00FA0774">
      <w:pPr>
        <w:spacing w:beforeLines="50" w:before="120"/>
      </w:pPr>
      <w:r>
        <w:rPr>
          <w:rFonts w:hint="eastAsia"/>
        </w:rPr>
        <w:t>W</w:t>
      </w:r>
      <w:r>
        <w:t>hile for direct-path-release (</w:t>
      </w:r>
      <w:r w:rsidR="00F2321C">
        <w:t>Case</w:t>
      </w:r>
      <w:r>
        <w:t xml:space="preserve">-D), it should be handled as R17 D2I path switching procedure, since PCell is to be relocated to indirect path. </w:t>
      </w:r>
    </w:p>
    <w:p w14:paraId="06A434E1" w14:textId="2DE48434" w:rsidR="00FA0774" w:rsidRDefault="00FD1D52" w:rsidP="00FA0774">
      <w:pPr>
        <w:pStyle w:val="Proposal"/>
        <w:spacing w:beforeLines="50" w:before="120"/>
      </w:pPr>
      <w:bookmarkStart w:id="8" w:name="_Toc131674693"/>
      <w:r>
        <w:rPr>
          <w:rFonts w:hint="eastAsia"/>
        </w:rPr>
        <w:t>RAN2</w:t>
      </w:r>
      <w:r w:rsidR="00FA0774">
        <w:t xml:space="preserve"> clarify direct-path-release (</w:t>
      </w:r>
      <w:r w:rsidR="00F2321C">
        <w:t>Case</w:t>
      </w:r>
      <w:r w:rsidR="00FA0774">
        <w:t xml:space="preserve">-D) is handled as reconfiguration-with-sync procedure with </w:t>
      </w:r>
      <w:r w:rsidR="00FA0774" w:rsidRPr="0041376E">
        <w:rPr>
          <w:i/>
          <w:iCs/>
        </w:rPr>
        <w:t>sl-PathSwitchConfig-r17</w:t>
      </w:r>
      <w:r w:rsidR="00FA0774">
        <w:t xml:space="preserve"> where the target configuration contains </w:t>
      </w:r>
      <w:r>
        <w:t xml:space="preserve">an </w:t>
      </w:r>
      <w:r w:rsidR="00FA0774">
        <w:t>indirect path only.</w:t>
      </w:r>
      <w:bookmarkEnd w:id="8"/>
      <w:r w:rsidR="00FA0774">
        <w:t xml:space="preserve"> </w:t>
      </w:r>
    </w:p>
    <w:p w14:paraId="3D333BC2" w14:textId="4A8C30D6" w:rsidR="00FA0774" w:rsidRDefault="00FA0774" w:rsidP="00FA0774">
      <w:pPr>
        <w:spacing w:beforeLines="50" w:before="120"/>
      </w:pPr>
      <w:r>
        <w:rPr>
          <w:rFonts w:hint="eastAsia"/>
        </w:rPr>
        <w:t>W</w:t>
      </w:r>
      <w:r>
        <w:t>hile for indirect-path-addition (</w:t>
      </w:r>
      <w:r w:rsidR="00F2321C">
        <w:t>Case</w:t>
      </w:r>
      <w:r>
        <w:t>-</w:t>
      </w:r>
      <w:r w:rsidR="00A57D3E">
        <w:t>A</w:t>
      </w:r>
      <w:r>
        <w:t>) / release (</w:t>
      </w:r>
      <w:r w:rsidR="00F2321C">
        <w:t>Case</w:t>
      </w:r>
      <w:r>
        <w:t>-C) / change (</w:t>
      </w:r>
      <w:r w:rsidR="00F2321C">
        <w:t>Case</w:t>
      </w:r>
      <w:r>
        <w:t xml:space="preserve">-G), they can be all modeled as SCell-addition </w:t>
      </w:r>
      <w:r>
        <w:rPr>
          <w:rFonts w:hint="eastAsia"/>
        </w:rPr>
        <w:t>/</w:t>
      </w:r>
      <w:r>
        <w:t xml:space="preserve"> release / change, so there is no need to use reconfiguration-with-sync. </w:t>
      </w:r>
    </w:p>
    <w:p w14:paraId="37E8FCEC" w14:textId="7E53A3BA" w:rsidR="00FA0774" w:rsidRPr="00FA0774" w:rsidRDefault="00FD1D52" w:rsidP="0041376E">
      <w:pPr>
        <w:pStyle w:val="Proposal"/>
        <w:spacing w:beforeLines="50" w:before="120"/>
      </w:pPr>
      <w:bookmarkStart w:id="9" w:name="_Toc131674694"/>
      <w:r>
        <w:rPr>
          <w:rFonts w:hint="eastAsia"/>
        </w:rPr>
        <w:t>RAN2</w:t>
      </w:r>
      <w:r w:rsidR="00FA0774">
        <w:t xml:space="preserve"> clarif</w:t>
      </w:r>
      <w:r>
        <w:t>ies</w:t>
      </w:r>
      <w:r w:rsidR="00FA0774">
        <w:t xml:space="preserve"> indirect-path-addition (</w:t>
      </w:r>
      <w:r w:rsidR="00F2321C">
        <w:t>Case</w:t>
      </w:r>
      <w:r w:rsidR="00FA0774">
        <w:t>-</w:t>
      </w:r>
      <w:r w:rsidR="00A57D3E">
        <w:t>A</w:t>
      </w:r>
      <w:r w:rsidR="00FA0774">
        <w:t>), indirect-path-release (</w:t>
      </w:r>
      <w:r w:rsidR="00F2321C">
        <w:t>Case</w:t>
      </w:r>
      <w:r w:rsidR="00FA0774">
        <w:t>-C) and indirect-path-change (</w:t>
      </w:r>
      <w:r w:rsidR="00F2321C">
        <w:t>Case</w:t>
      </w:r>
      <w:r w:rsidR="00FA0774">
        <w:t>-G) are handled without using reconfiguration-with-sync.</w:t>
      </w:r>
      <w:bookmarkEnd w:id="9"/>
    </w:p>
    <w:p w14:paraId="3D908627" w14:textId="25AC2C03" w:rsidR="00FA0774" w:rsidRDefault="00FA0774" w:rsidP="00FA0774">
      <w:r>
        <w:t>On the other hand, for indirect-path-addition (</w:t>
      </w:r>
      <w:r w:rsidR="00F2321C">
        <w:t>Case</w:t>
      </w:r>
      <w:r>
        <w:t>-</w:t>
      </w:r>
      <w:r w:rsidR="002E2645">
        <w:t>A</w:t>
      </w:r>
      <w:r>
        <w:t>) and change (</w:t>
      </w:r>
      <w:r w:rsidR="00F2321C">
        <w:t>Case</w:t>
      </w:r>
      <w:r>
        <w:t>-G), the legacy T420 is not applicable, since all start/stop-condition and expiry result are not applicable.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A0774" w:rsidRPr="00FA0774" w14:paraId="6C243952" w14:textId="77777777" w:rsidTr="000A3723">
        <w:trPr>
          <w:cantSplit/>
        </w:trPr>
        <w:tc>
          <w:tcPr>
            <w:tcW w:w="1134" w:type="dxa"/>
            <w:tcBorders>
              <w:top w:val="single" w:sz="4" w:space="0" w:color="auto"/>
              <w:left w:val="single" w:sz="4" w:space="0" w:color="auto"/>
              <w:bottom w:val="single" w:sz="4" w:space="0" w:color="auto"/>
              <w:right w:val="single" w:sz="4" w:space="0" w:color="auto"/>
            </w:tcBorders>
          </w:tcPr>
          <w:p w14:paraId="59C617D7" w14:textId="1FAB5F16" w:rsidR="00FA0774" w:rsidRPr="0041376E" w:rsidRDefault="00FA0774" w:rsidP="00FA0774">
            <w:pPr>
              <w:pStyle w:val="TAL"/>
              <w:rPr>
                <w:b/>
                <w:bCs/>
                <w:lang w:eastAsia="en-GB"/>
              </w:rPr>
            </w:pPr>
            <w:r w:rsidRPr="0041376E">
              <w:rPr>
                <w:b/>
                <w:bCs/>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1F8D77A9" w14:textId="0C6B89AA" w:rsidR="00FA0774" w:rsidRPr="0041376E" w:rsidRDefault="00FA0774" w:rsidP="00FA0774">
            <w:pPr>
              <w:pStyle w:val="TAL"/>
              <w:rPr>
                <w:rFonts w:eastAsia="Batang"/>
                <w:b/>
                <w:bCs/>
                <w:noProof/>
                <w:lang w:eastAsia="en-GB"/>
              </w:rPr>
            </w:pPr>
            <w:r w:rsidRPr="0041376E">
              <w:rPr>
                <w:b/>
                <w:bCs/>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11345F18" w14:textId="148CFADA" w:rsidR="00FA0774" w:rsidRPr="0041376E" w:rsidRDefault="00FA0774" w:rsidP="00FA0774">
            <w:pPr>
              <w:pStyle w:val="TAL"/>
              <w:rPr>
                <w:rFonts w:eastAsia="Batang"/>
                <w:b/>
                <w:bCs/>
                <w:noProof/>
                <w:lang w:eastAsia="en-GB"/>
              </w:rPr>
            </w:pPr>
            <w:r w:rsidRPr="0041376E">
              <w:rPr>
                <w:b/>
                <w:bCs/>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130E740" w14:textId="7F804A98" w:rsidR="00FA0774" w:rsidRPr="0041376E" w:rsidRDefault="00FA0774" w:rsidP="00FA0774">
            <w:pPr>
              <w:pStyle w:val="TAL"/>
              <w:rPr>
                <w:rFonts w:eastAsia="Batang"/>
                <w:b/>
                <w:bCs/>
                <w:noProof/>
                <w:lang w:eastAsia="en-GB"/>
              </w:rPr>
            </w:pPr>
            <w:r w:rsidRPr="0041376E">
              <w:rPr>
                <w:b/>
                <w:bCs/>
                <w:lang w:eastAsia="en-GB"/>
              </w:rPr>
              <w:t>At expiry</w:t>
            </w:r>
          </w:p>
        </w:tc>
      </w:tr>
      <w:tr w:rsidR="00FA0774" w:rsidRPr="00F43A82" w14:paraId="391F890D" w14:textId="77777777" w:rsidTr="000A3723">
        <w:trPr>
          <w:cantSplit/>
        </w:trPr>
        <w:tc>
          <w:tcPr>
            <w:tcW w:w="1134" w:type="dxa"/>
            <w:tcBorders>
              <w:top w:val="single" w:sz="4" w:space="0" w:color="auto"/>
              <w:left w:val="single" w:sz="4" w:space="0" w:color="auto"/>
              <w:bottom w:val="single" w:sz="4" w:space="0" w:color="auto"/>
              <w:right w:val="single" w:sz="4" w:space="0" w:color="auto"/>
            </w:tcBorders>
            <w:hideMark/>
          </w:tcPr>
          <w:p w14:paraId="26971390" w14:textId="77777777" w:rsidR="00FA0774" w:rsidRPr="00F43A82" w:rsidRDefault="00FA0774" w:rsidP="000A3723">
            <w:pPr>
              <w:pStyle w:val="TAL"/>
              <w:rPr>
                <w:lang w:eastAsia="en-GB"/>
              </w:rPr>
            </w:pPr>
            <w:r w:rsidRPr="00F43A82">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0CD641D3" w14:textId="77777777" w:rsidR="00FA0774" w:rsidRPr="00F43A82" w:rsidRDefault="00FA0774" w:rsidP="000A3723">
            <w:pPr>
              <w:pStyle w:val="TAL"/>
              <w:rPr>
                <w:rFonts w:eastAsia="Batang"/>
                <w:noProof/>
                <w:lang w:eastAsia="en-GB"/>
              </w:rPr>
            </w:pPr>
            <w:r w:rsidRPr="00F43A82">
              <w:rPr>
                <w:rFonts w:eastAsia="Batang"/>
                <w:noProof/>
                <w:lang w:eastAsia="en-GB"/>
              </w:rPr>
              <w:t xml:space="preserve">Upon reception of the </w:t>
            </w:r>
            <w:r w:rsidRPr="00F43A82">
              <w:rPr>
                <w:rFonts w:eastAsia="Batang"/>
                <w:i/>
                <w:iCs/>
                <w:noProof/>
                <w:lang w:eastAsia="en-GB"/>
              </w:rPr>
              <w:t>RRCReconfiguration</w:t>
            </w:r>
            <w:r w:rsidRPr="00F43A82">
              <w:rPr>
                <w:rFonts w:eastAsia="Batang"/>
                <w:noProof/>
                <w:lang w:eastAsia="en-GB"/>
              </w:rPr>
              <w:t xml:space="preserve"> message</w:t>
            </w:r>
            <w:r w:rsidRPr="00F43A82">
              <w:rPr>
                <w:rFonts w:eastAsia="Batang"/>
                <w:lang w:eastAsia="en-GB"/>
              </w:rPr>
              <w:t xml:space="preserve"> including </w:t>
            </w:r>
            <w:r w:rsidRPr="00F43A82">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12A7EC35" w14:textId="77777777" w:rsidR="00FA0774" w:rsidRPr="00F43A82" w:rsidRDefault="00FA0774" w:rsidP="000A3723">
            <w:pPr>
              <w:pStyle w:val="TAL"/>
              <w:rPr>
                <w:rFonts w:eastAsia="Batang"/>
                <w:noProof/>
                <w:lang w:eastAsia="en-GB"/>
              </w:rPr>
            </w:pPr>
            <w:r w:rsidRPr="00F43A82">
              <w:rPr>
                <w:rFonts w:eastAsia="Batang"/>
                <w:noProof/>
                <w:lang w:eastAsia="en-GB"/>
              </w:rPr>
              <w:t xml:space="preserve">Upon successfully sending </w:t>
            </w:r>
            <w:r w:rsidRPr="00F43A82">
              <w:rPr>
                <w:rFonts w:eastAsia="Batang"/>
                <w:i/>
                <w:iCs/>
                <w:noProof/>
                <w:lang w:eastAsia="en-GB"/>
              </w:rPr>
              <w:t>RRCReconfigurationComplete</w:t>
            </w:r>
            <w:r w:rsidRPr="00F43A82">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F1D7BB4" w14:textId="77777777" w:rsidR="00FA0774" w:rsidRPr="00F43A82" w:rsidRDefault="00FA0774" w:rsidP="000A3723">
            <w:pPr>
              <w:pStyle w:val="TAL"/>
              <w:rPr>
                <w:rFonts w:eastAsia="Batang"/>
                <w:noProof/>
                <w:lang w:eastAsia="en-GB"/>
              </w:rPr>
            </w:pPr>
            <w:r w:rsidRPr="00F43A82">
              <w:rPr>
                <w:rFonts w:eastAsia="Batang"/>
                <w:noProof/>
                <w:lang w:eastAsia="en-GB"/>
              </w:rPr>
              <w:t>Perform the RRC re-establishment procedure as specified in 5.3.7.</w:t>
            </w:r>
          </w:p>
        </w:tc>
      </w:tr>
    </w:tbl>
    <w:p w14:paraId="7FB2588D" w14:textId="3D19BC94" w:rsidR="00FA0774" w:rsidRDefault="00FA0774" w:rsidP="00FA0774">
      <w:pPr>
        <w:spacing w:beforeLines="50" w:before="120"/>
      </w:pPr>
      <w:r>
        <w:rPr>
          <w:rFonts w:hint="eastAsia"/>
        </w:rPr>
        <w:t>C</w:t>
      </w:r>
      <w:r>
        <w:t xml:space="preserve">onsidering that, </w:t>
      </w:r>
      <w:r w:rsidR="00FD1D52">
        <w:t>RAN2</w:t>
      </w:r>
      <w:r>
        <w:t xml:space="preserve"> can consider the usage of another timer-based behavior, to address the failure case of indirect-path-addition and indirect-path-change. </w:t>
      </w:r>
    </w:p>
    <w:p w14:paraId="52D3F9A3" w14:textId="150B8818" w:rsidR="00FA0774" w:rsidRDefault="00FD1D52" w:rsidP="0041376E">
      <w:pPr>
        <w:pStyle w:val="Proposal"/>
        <w:spacing w:beforeLines="50" w:before="120"/>
      </w:pPr>
      <w:bookmarkStart w:id="10" w:name="_Toc131674695"/>
      <w:r>
        <w:rPr>
          <w:rFonts w:hint="eastAsia"/>
        </w:rPr>
        <w:t>RAN2</w:t>
      </w:r>
      <w:r w:rsidR="00FA0774">
        <w:t xml:space="preserve"> discus</w:t>
      </w:r>
      <w:r>
        <w:t>se</w:t>
      </w:r>
      <w:r w:rsidR="00FA0774">
        <w:t xml:space="preserve">s </w:t>
      </w:r>
      <w:r>
        <w:t>introducing</w:t>
      </w:r>
      <w:r w:rsidR="00FA0774">
        <w:t xml:space="preserve"> a timer to handle the indirect-path-addition (</w:t>
      </w:r>
      <w:r w:rsidR="00F2321C">
        <w:t>Case</w:t>
      </w:r>
      <w:r w:rsidR="00FA0774">
        <w:t>-</w:t>
      </w:r>
      <w:r w:rsidR="00A57D3E">
        <w:t>A</w:t>
      </w:r>
      <w:r w:rsidR="00FA0774">
        <w:t>) and indirect-path-change (</w:t>
      </w:r>
      <w:r w:rsidR="00F2321C">
        <w:t>Case</w:t>
      </w:r>
      <w:r w:rsidR="00FA0774">
        <w:t>-G) failure.</w:t>
      </w:r>
      <w:bookmarkEnd w:id="10"/>
      <w:r w:rsidR="00FA0774">
        <w:t xml:space="preserve"> </w:t>
      </w:r>
    </w:p>
    <w:p w14:paraId="76504D20" w14:textId="07AE1A63" w:rsidR="00F2321C" w:rsidRDefault="00F2321C" w:rsidP="00FA0774">
      <w:pPr>
        <w:spacing w:beforeLines="50" w:before="120"/>
      </w:pPr>
      <w:r>
        <w:rPr>
          <w:rFonts w:hint="eastAsia"/>
        </w:rPr>
        <w:t>I</w:t>
      </w:r>
      <w:r>
        <w:t>n 119bis, it was agreed that</w:t>
      </w:r>
    </w:p>
    <w:p w14:paraId="2A08383E"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186267FC"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For scenario 1, SRB1 and SRB2 can be configured on either the direct or the indirect path, or on both at least with duplication.  FFS if they can be configured on different paths from one another.</w:t>
      </w:r>
    </w:p>
    <w:p w14:paraId="3D36FB11" w14:textId="4F36BA7D" w:rsidR="00F2321C" w:rsidRDefault="00F2321C" w:rsidP="00FA0774">
      <w:pPr>
        <w:spacing w:beforeLines="50" w:before="120"/>
      </w:pPr>
      <w:r>
        <w:rPr>
          <w:rFonts w:hint="eastAsia"/>
        </w:rPr>
        <w:t>I</w:t>
      </w:r>
      <w:r>
        <w:t>n 120, it was agreed that</w:t>
      </w:r>
    </w:p>
    <w:p w14:paraId="7B0A87A9"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5E035C92"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Support PCell on the direct path only when the UE is in multi-path operation, for both scenario 1 and scenario 2.</w:t>
      </w:r>
    </w:p>
    <w:p w14:paraId="019D2DFF" w14:textId="2C18E1D7" w:rsidR="00F2321C" w:rsidRDefault="00F2321C" w:rsidP="00FA0774">
      <w:pPr>
        <w:spacing w:beforeLines="50" w:before="120"/>
      </w:pPr>
      <w:r>
        <w:t xml:space="preserve">There seems some collision between the two conclusions, since it makes no sense to configure SRB on SCell (indirect-path only). </w:t>
      </w:r>
    </w:p>
    <w:p w14:paraId="519CB7B7" w14:textId="62A5A4A6" w:rsidR="00F2321C" w:rsidRPr="00FD1D52" w:rsidRDefault="00F2321C" w:rsidP="0041376E">
      <w:pPr>
        <w:pStyle w:val="Proposal"/>
        <w:spacing w:beforeLines="50" w:before="120"/>
      </w:pPr>
      <w:bookmarkStart w:id="11" w:name="_Toc131674696"/>
      <w:r w:rsidRPr="00FD1D52">
        <w:lastRenderedPageBreak/>
        <w:t>RAN2 revert the agreement on allowing indirect-path-only SRB1 and SRB2 configuration, i.e., they can be configured either on direct-path-only, or on both paths.</w:t>
      </w:r>
      <w:bookmarkEnd w:id="11"/>
      <w:r w:rsidRPr="00FD1D52">
        <w:t xml:space="preserve"> </w:t>
      </w:r>
    </w:p>
    <w:p w14:paraId="235DB812" w14:textId="62F1EE50" w:rsidR="00FA0774" w:rsidRDefault="00F2321C" w:rsidP="00FA0774">
      <w:pPr>
        <w:spacing w:beforeLines="50" w:before="120"/>
      </w:pPr>
      <w:r>
        <w:rPr>
          <w:rFonts w:hint="eastAsia"/>
        </w:rPr>
        <w:t>I</w:t>
      </w:r>
      <w:r>
        <w:t>n 121, the following conclusion was reached</w:t>
      </w:r>
    </w:p>
    <w:p w14:paraId="15FF4833" w14:textId="77777777"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Agreement:</w:t>
      </w:r>
    </w:p>
    <w:p w14:paraId="7D817CC8" w14:textId="230BC66E"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14:paraId="15C82E26" w14:textId="24A1719B" w:rsidR="00F2321C"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2"/>
          <w:szCs w:val="22"/>
        </w:rPr>
      </w:pPr>
      <w:r w:rsidRPr="0041376E">
        <w:rPr>
          <w:sz w:val="22"/>
          <w:szCs w:val="22"/>
        </w:rPr>
        <w:t>In case of PC5-RLF, if SRB1 is available on direct path not suspended, trigger report to network via direct path to report the failure via a RRC message.  FFS if an alternative case exists and what would be done in that case.  FFS which message is used.</w:t>
      </w:r>
    </w:p>
    <w:p w14:paraId="2A80809F" w14:textId="7AB8DB1A" w:rsidR="00F2321C" w:rsidRDefault="00F2321C" w:rsidP="00FA0774">
      <w:pPr>
        <w:spacing w:beforeLines="50" w:before="120"/>
      </w:pPr>
      <w:r>
        <w:t xml:space="preserve">One left issue is whether a T316-like timer is needed. </w:t>
      </w:r>
    </w:p>
    <w:p w14:paraId="20BA6570" w14:textId="55B769BA" w:rsidR="00F2321C" w:rsidRDefault="00F2321C" w:rsidP="00FA0774">
      <w:pPr>
        <w:spacing w:beforeLines="50" w:before="120"/>
      </w:pPr>
      <w:r>
        <w:rPr>
          <w:rFonts w:hint="eastAsia"/>
        </w:rPr>
        <w:t>O</w:t>
      </w:r>
      <w:r>
        <w:t xml:space="preserve">ur reading of the conclusion above is there is no need for </w:t>
      </w:r>
      <w:r w:rsidR="00FD1D52">
        <w:t xml:space="preserve">a </w:t>
      </w:r>
      <w:r>
        <w:t xml:space="preserve">such timer to lead to </w:t>
      </w:r>
      <w:r w:rsidR="00FD1D52">
        <w:t xml:space="preserve">an </w:t>
      </w:r>
      <w:r>
        <w:t>additional branch of UE processing. Or if it is indeed needed, the legacy T316 can work well already in such case, i.e., no new timer needed.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321C" w:rsidRPr="000A3723" w14:paraId="08470DA7" w14:textId="77777777" w:rsidTr="000A3723">
        <w:trPr>
          <w:cantSplit/>
        </w:trPr>
        <w:tc>
          <w:tcPr>
            <w:tcW w:w="1134" w:type="dxa"/>
            <w:tcBorders>
              <w:top w:val="single" w:sz="4" w:space="0" w:color="auto"/>
              <w:left w:val="single" w:sz="4" w:space="0" w:color="auto"/>
              <w:bottom w:val="single" w:sz="4" w:space="0" w:color="auto"/>
              <w:right w:val="single" w:sz="4" w:space="0" w:color="auto"/>
            </w:tcBorders>
          </w:tcPr>
          <w:p w14:paraId="5E6F5547" w14:textId="77777777" w:rsidR="00F2321C" w:rsidRPr="000A3723" w:rsidRDefault="00F2321C" w:rsidP="000A3723">
            <w:pPr>
              <w:pStyle w:val="TAL"/>
              <w:rPr>
                <w:b/>
                <w:bCs/>
                <w:lang w:eastAsia="en-GB"/>
              </w:rPr>
            </w:pPr>
            <w:r w:rsidRPr="000A3723">
              <w:rPr>
                <w:b/>
                <w:bCs/>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70277F86" w14:textId="77777777" w:rsidR="00F2321C" w:rsidRPr="000A3723" w:rsidRDefault="00F2321C" w:rsidP="000A3723">
            <w:pPr>
              <w:pStyle w:val="TAL"/>
              <w:rPr>
                <w:rFonts w:eastAsia="Batang"/>
                <w:b/>
                <w:bCs/>
                <w:noProof/>
                <w:lang w:eastAsia="en-GB"/>
              </w:rPr>
            </w:pPr>
            <w:r w:rsidRPr="000A3723">
              <w:rPr>
                <w:b/>
                <w:bCs/>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65425C0" w14:textId="77777777" w:rsidR="00F2321C" w:rsidRPr="000A3723" w:rsidRDefault="00F2321C" w:rsidP="000A3723">
            <w:pPr>
              <w:pStyle w:val="TAL"/>
              <w:rPr>
                <w:rFonts w:eastAsia="Batang"/>
                <w:b/>
                <w:bCs/>
                <w:noProof/>
                <w:lang w:eastAsia="en-GB"/>
              </w:rPr>
            </w:pPr>
            <w:r w:rsidRPr="000A3723">
              <w:rPr>
                <w:b/>
                <w:bCs/>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55390A25" w14:textId="77777777" w:rsidR="00F2321C" w:rsidRPr="000A3723" w:rsidRDefault="00F2321C" w:rsidP="000A3723">
            <w:pPr>
              <w:pStyle w:val="TAL"/>
              <w:rPr>
                <w:rFonts w:eastAsia="Batang"/>
                <w:b/>
                <w:bCs/>
                <w:noProof/>
                <w:lang w:eastAsia="en-GB"/>
              </w:rPr>
            </w:pPr>
            <w:r w:rsidRPr="000A3723">
              <w:rPr>
                <w:b/>
                <w:bCs/>
                <w:lang w:eastAsia="en-GB"/>
              </w:rPr>
              <w:t>At expiry</w:t>
            </w:r>
          </w:p>
        </w:tc>
      </w:tr>
      <w:tr w:rsidR="00F2321C" w:rsidRPr="00F43A82" w14:paraId="755AC9B5" w14:textId="77777777" w:rsidTr="000A3723">
        <w:trPr>
          <w:cantSplit/>
        </w:trPr>
        <w:tc>
          <w:tcPr>
            <w:tcW w:w="1134" w:type="dxa"/>
            <w:tcBorders>
              <w:top w:val="single" w:sz="4" w:space="0" w:color="auto"/>
              <w:left w:val="single" w:sz="4" w:space="0" w:color="auto"/>
              <w:bottom w:val="single" w:sz="4" w:space="0" w:color="auto"/>
              <w:right w:val="single" w:sz="4" w:space="0" w:color="auto"/>
            </w:tcBorders>
            <w:hideMark/>
          </w:tcPr>
          <w:p w14:paraId="28E37BD6" w14:textId="54066D7D" w:rsidR="00F2321C" w:rsidRPr="00F43A82" w:rsidRDefault="00F2321C" w:rsidP="00F2321C">
            <w:pPr>
              <w:pStyle w:val="TAL"/>
              <w:rPr>
                <w:lang w:eastAsia="en-GB"/>
              </w:rPr>
            </w:pPr>
            <w:r w:rsidRPr="00F43A82">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A12951D" w14:textId="0874DE35" w:rsidR="00F2321C" w:rsidRPr="00F43A82" w:rsidRDefault="00F2321C" w:rsidP="00F2321C">
            <w:pPr>
              <w:pStyle w:val="TAL"/>
              <w:rPr>
                <w:rFonts w:eastAsia="Batang"/>
                <w:noProof/>
                <w:lang w:eastAsia="en-GB"/>
              </w:rPr>
            </w:pPr>
            <w:r w:rsidRPr="00F43A82">
              <w:rPr>
                <w:lang w:eastAsia="en-GB"/>
              </w:rPr>
              <w:t xml:space="preserve">Upon transmission of the </w:t>
            </w:r>
            <w:r w:rsidRPr="00F43A82">
              <w:rPr>
                <w:i/>
                <w:lang w:eastAsia="en-GB"/>
              </w:rPr>
              <w:t>MCGFailureInformation</w:t>
            </w:r>
            <w:r w:rsidRPr="00F43A82">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5EF413D" w14:textId="6F17AEEC" w:rsidR="00F2321C" w:rsidRPr="00F43A82" w:rsidRDefault="00F2321C" w:rsidP="00F2321C">
            <w:pPr>
              <w:pStyle w:val="TAL"/>
              <w:rPr>
                <w:rFonts w:eastAsia="Batang"/>
                <w:noProof/>
                <w:lang w:eastAsia="en-GB"/>
              </w:rPr>
            </w:pPr>
            <w:r w:rsidRPr="00F43A82">
              <w:rPr>
                <w:rFonts w:eastAsia="Batang"/>
                <w:noProof/>
                <w:lang w:eastAsia="en-GB"/>
              </w:rPr>
              <w:t xml:space="preserve">Upon </w:t>
            </w:r>
            <w:r w:rsidRPr="00F43A82">
              <w:rPr>
                <w:rFonts w:eastAsia="Batang"/>
                <w:noProof/>
              </w:rPr>
              <w:t xml:space="preserve">receiving </w:t>
            </w:r>
            <w:r w:rsidRPr="00F43A82">
              <w:rPr>
                <w:rFonts w:eastAsia="Batang"/>
                <w:i/>
                <w:iCs/>
                <w:noProof/>
              </w:rPr>
              <w:t>RRCRelease</w:t>
            </w:r>
            <w:r w:rsidRPr="00F43A82">
              <w:rPr>
                <w:rFonts w:eastAsia="Batang"/>
                <w:noProof/>
              </w:rPr>
              <w:t xml:space="preserve">,  </w:t>
            </w:r>
            <w:r w:rsidRPr="00F43A82">
              <w:rPr>
                <w:rFonts w:eastAsia="Batang"/>
                <w:i/>
                <w:iCs/>
                <w:noProof/>
              </w:rPr>
              <w:t>RRCReconfiguration</w:t>
            </w:r>
            <w:r w:rsidRPr="00F43A82">
              <w:rPr>
                <w:rFonts w:eastAsia="Batang"/>
                <w:noProof/>
              </w:rPr>
              <w:t xml:space="preserve"> with </w:t>
            </w:r>
            <w:r w:rsidRPr="00F43A82">
              <w:rPr>
                <w:rFonts w:eastAsia="Batang"/>
                <w:i/>
                <w:iCs/>
                <w:noProof/>
              </w:rPr>
              <w:t>reconfigurationwithSync</w:t>
            </w:r>
            <w:r w:rsidRPr="00F43A82">
              <w:rPr>
                <w:rFonts w:eastAsia="Batang"/>
                <w:noProof/>
              </w:rPr>
              <w:t xml:space="preserve"> for the PCell, </w:t>
            </w:r>
            <w:r w:rsidRPr="00F43A82">
              <w:rPr>
                <w:rFonts w:eastAsia="Batang"/>
                <w:i/>
                <w:iCs/>
                <w:noProof/>
              </w:rPr>
              <w:t>MobilityFromNRCommand</w:t>
            </w:r>
            <w:r w:rsidRPr="00F43A82">
              <w:rPr>
                <w:rFonts w:eastAsia="Batang"/>
                <w:i/>
                <w:noProof/>
                <w:lang w:eastAsia="en-GB"/>
              </w:rPr>
              <w:t xml:space="preserve">, </w:t>
            </w:r>
            <w:r w:rsidRPr="00F43A82">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6A6BAD7" w14:textId="2EEF0356" w:rsidR="00F2321C" w:rsidRPr="00F43A82" w:rsidRDefault="00F2321C" w:rsidP="00F2321C">
            <w:pPr>
              <w:pStyle w:val="TAL"/>
              <w:rPr>
                <w:rFonts w:eastAsia="Batang"/>
                <w:noProof/>
                <w:lang w:eastAsia="en-GB"/>
              </w:rPr>
            </w:pPr>
            <w:r w:rsidRPr="00F43A82">
              <w:rPr>
                <w:rFonts w:eastAsia="Batang"/>
                <w:noProof/>
                <w:lang w:eastAsia="en-GB"/>
              </w:rPr>
              <w:t>Perform the actions as specified in 5.7.3b.5.</w:t>
            </w:r>
          </w:p>
        </w:tc>
      </w:tr>
    </w:tbl>
    <w:p w14:paraId="01ECCB63" w14:textId="785FEB72" w:rsidR="00F2321C" w:rsidRDefault="00F2321C" w:rsidP="0041376E">
      <w:pPr>
        <w:pStyle w:val="Proposal"/>
        <w:spacing w:beforeLines="50" w:before="120"/>
      </w:pPr>
      <w:bookmarkStart w:id="12" w:name="_Toc131674697"/>
      <w:r>
        <w:rPr>
          <w:rFonts w:hint="eastAsia"/>
        </w:rPr>
        <w:t>R</w:t>
      </w:r>
      <w:r>
        <w:t xml:space="preserve">AN2 not pursue </w:t>
      </w:r>
      <w:r w:rsidR="00FD1D52">
        <w:t xml:space="preserve">a </w:t>
      </w:r>
      <w:r>
        <w:t>new timer for the MP-relay RLF handling.</w:t>
      </w:r>
      <w:bookmarkEnd w:id="12"/>
      <w:r>
        <w:t xml:space="preserve"> </w:t>
      </w:r>
    </w:p>
    <w:p w14:paraId="0DED91A6" w14:textId="045029F3" w:rsidR="005708E0" w:rsidRDefault="009C18CE" w:rsidP="005708E0">
      <w:bookmarkStart w:id="13" w:name="_Toc124511482"/>
      <w:bookmarkStart w:id="14" w:name="_Toc124511483"/>
      <w:bookmarkStart w:id="15" w:name="_Toc124511484"/>
      <w:bookmarkStart w:id="16" w:name="_Toc124511485"/>
      <w:bookmarkStart w:id="17" w:name="_Toc124511486"/>
      <w:bookmarkStart w:id="18" w:name="_Toc124511502"/>
      <w:bookmarkStart w:id="19" w:name="_Toc124511503"/>
      <w:bookmarkStart w:id="20" w:name="_Toc124511504"/>
      <w:bookmarkStart w:id="21" w:name="_Toc124511505"/>
      <w:bookmarkStart w:id="22" w:name="_Toc124511506"/>
      <w:bookmarkStart w:id="23" w:name="_Toc124511507"/>
      <w:bookmarkStart w:id="24" w:name="_Toc124511508"/>
      <w:bookmarkStart w:id="25" w:name="_Toc124511509"/>
      <w:bookmarkStart w:id="26" w:name="_Toc124511510"/>
      <w:bookmarkStart w:id="27" w:name="_Toc124511511"/>
      <w:bookmarkStart w:id="28" w:name="_Toc124511512"/>
      <w:bookmarkStart w:id="29" w:name="_Toc124511513"/>
      <w:bookmarkStart w:id="30" w:name="_Toc124511514"/>
      <w:bookmarkStart w:id="31" w:name="_Toc124511515"/>
      <w:bookmarkStart w:id="32" w:name="_Toc124511516"/>
      <w:bookmarkStart w:id="33" w:name="_Toc124511517"/>
      <w:bookmarkStart w:id="34" w:name="_Toc124511518"/>
      <w:bookmarkStart w:id="35" w:name="_Toc124511519"/>
      <w:bookmarkStart w:id="36" w:name="_Toc124511520"/>
      <w:bookmarkStart w:id="37" w:name="_Toc124511521"/>
      <w:bookmarkStart w:id="38" w:name="_Toc124511522"/>
      <w:bookmarkStart w:id="39" w:name="_Toc124511523"/>
      <w:bookmarkStart w:id="40" w:name="_Toc124511524"/>
      <w:bookmarkStart w:id="41" w:name="_Toc124511525"/>
      <w:bookmarkStart w:id="42" w:name="_Toc124511526"/>
      <w:bookmarkStart w:id="43" w:name="_Toc124511527"/>
      <w:bookmarkStart w:id="44" w:name="_Toc124511528"/>
      <w:bookmarkStart w:id="45" w:name="_Toc124511529"/>
      <w:bookmarkStart w:id="46" w:name="_Toc12451153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For p</w:t>
      </w:r>
      <w:r w:rsidR="005708E0">
        <w:t xml:space="preserve">ath switching to </w:t>
      </w:r>
      <w:r>
        <w:t>RRC_</w:t>
      </w:r>
      <w:r w:rsidR="005708E0">
        <w:t>IDLE/INACTIVE Relay</w:t>
      </w:r>
      <w:r>
        <w:t xml:space="preserve"> UE, </w:t>
      </w:r>
    </w:p>
    <w:p w14:paraId="20C512D8" w14:textId="77777777" w:rsidR="00F2321C" w:rsidRPr="00F2321C" w:rsidRDefault="00F2321C" w:rsidP="00F2321C">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Agreements:</w:t>
      </w:r>
    </w:p>
    <w:p w14:paraId="4370A024" w14:textId="77777777" w:rsidR="00F2321C" w:rsidRPr="00F2321C" w:rsidRDefault="00F2321C" w:rsidP="00F2321C">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For bringing the idle/inactive relay UE to RRC_CONNECTED, the legacy Rel-17 behaviour (Alt 1 in the proposal) is not disabled for indirect path addition when split SRB1 is configured.  A PC5-RRC trigger is specified at least for other cases.</w:t>
      </w:r>
    </w:p>
    <w:p w14:paraId="1265F066" w14:textId="168507C2" w:rsidR="009C18CE" w:rsidRPr="0041376E" w:rsidRDefault="00F2321C" w:rsidP="0041376E">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FFS if a Rel-17 relay UE is supported for use with multi-path and how the above agreement is reflected in such a case.</w:t>
      </w:r>
    </w:p>
    <w:p w14:paraId="4CF94689" w14:textId="12D85D51" w:rsidR="00F2321C" w:rsidRDefault="00F2321C" w:rsidP="009C18CE">
      <w:pPr>
        <w:spacing w:beforeLines="50" w:before="120"/>
      </w:pPr>
      <w:r>
        <w:t>So the key issue left is whether we adopt the old or new method for the case when split SRB1 is configured. And the issue can be formulated as: When a remote UE identifies a relay candidate, there are two ways to handle it</w:t>
      </w:r>
    </w:p>
    <w:p w14:paraId="4FB30B50" w14:textId="1180AB4B" w:rsidR="00F2321C" w:rsidRDefault="00F2321C" w:rsidP="0041376E">
      <w:pPr>
        <w:pStyle w:val="aff4"/>
        <w:numPr>
          <w:ilvl w:val="0"/>
          <w:numId w:val="26"/>
        </w:numPr>
        <w:spacing w:beforeLines="50" w:before="120"/>
        <w:ind w:left="357" w:hanging="357"/>
        <w:contextualSpacing w:val="0"/>
      </w:pPr>
      <w:r>
        <w:t xml:space="preserve">One way is regardless whether the relay UE is Rel-17 or Rel-18 UE, </w:t>
      </w:r>
      <w:r w:rsidR="00FD1D52">
        <w:t xml:space="preserve">the </w:t>
      </w:r>
      <w:r>
        <w:t xml:space="preserve">network would assume the worse case, i.e., it is a legacy Rel-17 UE, and thus split-SRB1 is needed, in order to trigger it into RRC_CONNECTED state. Yet still network has the opportunity for using PC5-RRC based method, e.g., for RRC_INACTIVE </w:t>
      </w:r>
      <w:r>
        <w:rPr>
          <w:rFonts w:hint="eastAsia"/>
        </w:rPr>
        <w:t>Relay</w:t>
      </w:r>
      <w:r>
        <w:t xml:space="preserve">, when target network has the context of it. </w:t>
      </w:r>
    </w:p>
    <w:p w14:paraId="321A3ABF" w14:textId="719002C3" w:rsidR="00F2321C" w:rsidRDefault="00F2321C" w:rsidP="0041376E">
      <w:pPr>
        <w:pStyle w:val="aff4"/>
        <w:numPr>
          <w:ilvl w:val="0"/>
          <w:numId w:val="26"/>
        </w:numPr>
        <w:spacing w:beforeLines="50" w:before="120"/>
        <w:ind w:left="357" w:hanging="357"/>
        <w:contextualSpacing w:val="0"/>
      </w:pPr>
      <w:r>
        <w:rPr>
          <w:rFonts w:hint="eastAsia"/>
        </w:rPr>
        <w:t>T</w:t>
      </w:r>
      <w:r>
        <w:t xml:space="preserve">he other way is firstly to figure out whether the relay UE is Rel-17 or Rel-18 UE and adopt different solutions, e.g., if it is Rel-17 UEs, the network may reject the switching operation, or configure split-SRB1, but no restriction on switching or SRB1 configuration if it is Rel-18 UE. </w:t>
      </w:r>
    </w:p>
    <w:p w14:paraId="0C336A46" w14:textId="10381EEF" w:rsidR="00F2321C" w:rsidRDefault="00F2321C" w:rsidP="00F2321C">
      <w:pPr>
        <w:spacing w:beforeLines="50" w:before="120"/>
      </w:pPr>
      <w:r>
        <w:rPr>
          <w:rFonts w:hint="eastAsia"/>
        </w:rPr>
        <w:t>T</w:t>
      </w:r>
      <w:r>
        <w:t xml:space="preserve">hen it means solution-2 above would come with a solution for remote UE to identify the relay UE releases before PC5 link establishment, and report it to </w:t>
      </w:r>
      <w:r w:rsidR="00FD1D52">
        <w:t xml:space="preserve">the </w:t>
      </w:r>
      <w:r>
        <w:t xml:space="preserve">network for awareness. We tend to believe this is an optimization to motivate another optimization (PC5-RRC based method), so not preferred. </w:t>
      </w:r>
    </w:p>
    <w:p w14:paraId="2F3403E6" w14:textId="4740A1D4" w:rsidR="00F2321C" w:rsidRPr="00FD1D52" w:rsidRDefault="00F2321C" w:rsidP="0041376E">
      <w:pPr>
        <w:pStyle w:val="Proposal"/>
        <w:spacing w:beforeLines="50" w:before="120"/>
      </w:pPr>
      <w:bookmarkStart w:id="47" w:name="_Toc131674698"/>
      <w:r w:rsidRPr="00FD1D52">
        <w:t>For bringing the idle/inactive relay UE to RRC_CONNECTED, RAN2 not pursue a solution where candidate relay UE has to indicate its release</w:t>
      </w:r>
      <w:r w:rsidR="00FD1D52" w:rsidRPr="00FD1D52">
        <w:t>-version</w:t>
      </w:r>
      <w:r w:rsidRPr="00FD1D52">
        <w:t xml:space="preserve"> to remote UE before PC5 link establishment.</w:t>
      </w:r>
      <w:bookmarkEnd w:id="47"/>
      <w:r w:rsidRPr="00FD1D52">
        <w:t xml:space="preserve"> </w:t>
      </w:r>
    </w:p>
    <w:p w14:paraId="2DF28238" w14:textId="77777777" w:rsidR="007F435B" w:rsidRDefault="007F435B" w:rsidP="007F435B">
      <w:pPr>
        <w:pStyle w:val="20"/>
      </w:pPr>
      <w:r>
        <w:rPr>
          <w:rFonts w:hint="eastAsia"/>
        </w:rPr>
        <w:t>U</w:t>
      </w:r>
      <w:r>
        <w:t>P related</w:t>
      </w:r>
    </w:p>
    <w:p w14:paraId="4B7A653A" w14:textId="77777777" w:rsidR="007F435B" w:rsidRDefault="007F435B" w:rsidP="007F435B">
      <w:r>
        <w:rPr>
          <w:rFonts w:hint="eastAsia"/>
        </w:rPr>
        <w:t>G</w:t>
      </w:r>
      <w:r>
        <w:t>iven the 119 agreement</w:t>
      </w:r>
    </w:p>
    <w:p w14:paraId="318A40F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lastRenderedPageBreak/>
        <w:t>Support direct bearer (bearer mapped to direct path on Uu), indirect bearer (bearer mapped to indirect path via relay UE), and MP split bearer (bearer mapped to both paths, based on the existing split bearer framework).</w:t>
      </w:r>
    </w:p>
    <w:p w14:paraId="1FEB32A0"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For a MP split bearer in scenario 1, one PDCP entity at the remote UE is configured with one direct Uu RLC channel and one indirect PC5 RLC channel.</w:t>
      </w:r>
    </w:p>
    <w:p w14:paraId="1D01F75F"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For upstream, a PDCP entity delivers to a Uu RLC entity and a PC5 RLC entity with SRAP entity in the remote UE side.</w:t>
      </w:r>
    </w:p>
    <w:p w14:paraId="6F7BC9C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For downstream, a PDCP entity receives from a Uu RLC entity and a PC5 RLC entity with SRAP entity in the remote UE side.</w:t>
      </w:r>
    </w:p>
    <w:p w14:paraId="7AF8E86D"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39F997A8" w14:textId="540783A0" w:rsidR="007F435B" w:rsidRDefault="007F435B" w:rsidP="007F435B">
      <w:pPr>
        <w:spacing w:beforeLines="50" w:before="120"/>
      </w:pPr>
      <w:r>
        <w:rPr>
          <w:rFonts w:hint="eastAsia"/>
        </w:rPr>
        <w:t>F</w:t>
      </w:r>
      <w:r>
        <w:t xml:space="preserve">or PDCP duplication, </w:t>
      </w:r>
      <w:r w:rsidR="00FD1D52">
        <w:t xml:space="preserve">the </w:t>
      </w:r>
      <w:r>
        <w:t>existing design for Uu interface is described in stage-2 spec as follows</w:t>
      </w:r>
    </w:p>
    <w:p w14:paraId="373BDDD3"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xml:space="preserve">, and the logical channel corresponding to the secondary RLC entity(ies),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0EB9C0AC" w14:textId="77777777" w:rsidR="007F435B" w:rsidRPr="00B670D2" w:rsidRDefault="007F435B" w:rsidP="007F435B">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072131DF"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When duplication is configured for an SRB the state is always active and cannot be dynamically controlled</w:t>
      </w:r>
      <w:r w:rsidRPr="00B670D2">
        <w:rPr>
          <w:rFonts w:ascii="Times New Roman" w:eastAsia="Times New Roman" w:hAnsi="Times New Roman"/>
          <w:szCs w:val="20"/>
          <w:lang w:eastAsia="ja-JP"/>
        </w:rPr>
        <w:t xml:space="preserve">.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1F82F202"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7D8B00D4"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SRB is mapped to SpCel</w:t>
      </w:r>
      <w:r w:rsidRPr="009F4CA9">
        <w:rPr>
          <w:rFonts w:ascii="Times New Roman" w:eastAsia="MS Mincho" w:hAnsi="Times New Roman"/>
          <w:szCs w:val="20"/>
          <w:highlight w:val="yellow"/>
          <w:lang w:eastAsia="ja-JP"/>
        </w:rPr>
        <w:t>l</w:t>
      </w:r>
      <w:r w:rsidRPr="009F4CA9">
        <w:rPr>
          <w:rFonts w:ascii="Times New Roman" w:eastAsia="Times New Roman" w:hAnsi="Times New Roman"/>
          <w:szCs w:val="20"/>
          <w:highlight w:val="yellow"/>
          <w:lang w:eastAsia="ja-JP"/>
        </w:rPr>
        <w:t>.</w:t>
      </w:r>
    </w:p>
    <w:p w14:paraId="58ABB781" w14:textId="77777777" w:rsidR="007F435B" w:rsidRDefault="007F435B" w:rsidP="007F435B">
      <w:pPr>
        <w:spacing w:beforeLines="50" w:before="120"/>
      </w:pPr>
      <w:r>
        <w:t>It is suggested to follow the existing design whenever it is possible.</w:t>
      </w:r>
    </w:p>
    <w:p w14:paraId="4EABBEAF" w14:textId="5CE59D98" w:rsidR="007F435B" w:rsidRDefault="007F435B" w:rsidP="007F435B">
      <w:pPr>
        <w:pStyle w:val="Proposal"/>
      </w:pPr>
      <w:bookmarkStart w:id="48" w:name="_Toc131674699"/>
      <w:r>
        <w:rPr>
          <w:rFonts w:hint="eastAsia"/>
        </w:rPr>
        <w:t>F</w:t>
      </w:r>
      <w:r>
        <w:t xml:space="preserve">or scenario-1 of multi-path Relay, for PDCP duplication, </w:t>
      </w:r>
      <w:r w:rsidR="00FD1D52">
        <w:t>RAN2</w:t>
      </w:r>
      <w:r>
        <w:t xml:space="preserve"> follows legacy design as a baseline, including at least 1) all RLC entities have the same RLC mode, 2) RRC can set the duplication state (but always activated for SRB</w:t>
      </w:r>
      <w:r w:rsidR="00DE1C56">
        <w:t>, if configured</w:t>
      </w:r>
      <w:r>
        <w:t>)</w:t>
      </w:r>
      <w:r w:rsidR="00C1052E">
        <w:t>, 3) data volume threshold can be optionally configured for DRB</w:t>
      </w:r>
      <w:r>
        <w:t>.</w:t>
      </w:r>
      <w:bookmarkEnd w:id="48"/>
    </w:p>
    <w:p w14:paraId="2DBF0BDA" w14:textId="77777777" w:rsidR="007F435B" w:rsidRDefault="007F435B" w:rsidP="007F435B">
      <w:pPr>
        <w:spacing w:beforeLines="50" w:before="120"/>
      </w:pPr>
      <w:r>
        <w:rPr>
          <w:rFonts w:hint="eastAsia"/>
        </w:rPr>
        <w:t>T</w:t>
      </w:r>
      <w:r>
        <w:t>here are some delta parts though.</w:t>
      </w:r>
    </w:p>
    <w:p w14:paraId="15368097" w14:textId="77777777" w:rsidR="007F435B" w:rsidRDefault="007F435B" w:rsidP="007F435B">
      <w:pPr>
        <w:spacing w:beforeLines="50" w:before="120"/>
      </w:pPr>
      <w:r>
        <w:rPr>
          <w:rFonts w:hint="eastAsia"/>
        </w:rPr>
        <w:t>F</w:t>
      </w:r>
      <w:r>
        <w:t>irstly, for MP relay, only one path allows MAC-CE delivery from gNB to remote-UE. One simple solution is to allow MAC-CE based dynamic duplication activation/deactivation via direct link. And a follow-up question is whether we can reuse the legacy duplication activation/deactivation MAC-CE directly.</w:t>
      </w:r>
    </w:p>
    <w:p w14:paraId="66EFE4E3" w14:textId="77777777" w:rsidR="007F435B" w:rsidRDefault="007F435B" w:rsidP="007F435B">
      <w:pPr>
        <w:pStyle w:val="Proposal"/>
      </w:pPr>
      <w:bookmarkStart w:id="49" w:name="_Toc131674700"/>
      <w:r>
        <w:rPr>
          <w:rFonts w:hint="eastAsia"/>
        </w:rPr>
        <w:t>F</w:t>
      </w:r>
      <w:r>
        <w:t>or scenario-1 of multi-path Relay, for PDCP duplication, allows dynamic duplication (de)activation controlled by</w:t>
      </w:r>
      <w:r w:rsidRPr="00AF074B">
        <w:t xml:space="preserve"> </w:t>
      </w:r>
      <w:r>
        <w:t>MAC-CE delivery via direct link.</w:t>
      </w:r>
      <w:bookmarkEnd w:id="49"/>
      <w:r>
        <w:t xml:space="preserve"> </w:t>
      </w:r>
    </w:p>
    <w:p w14:paraId="1C2CD5F9" w14:textId="77777777" w:rsidR="007F435B" w:rsidRDefault="007F435B" w:rsidP="007F435B">
      <w:pPr>
        <w:pStyle w:val="Proposal"/>
      </w:pPr>
      <w:bookmarkStart w:id="50" w:name="_Toc131674701"/>
      <w:r>
        <w:rPr>
          <w:rFonts w:hint="eastAsia"/>
        </w:rPr>
        <w:lastRenderedPageBreak/>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50"/>
    </w:p>
    <w:p w14:paraId="7F196E72" w14:textId="77777777" w:rsidR="007F435B" w:rsidRDefault="007F435B" w:rsidP="007F435B">
      <w:pPr>
        <w:spacing w:beforeLines="50" w:before="120"/>
      </w:pPr>
      <w:r>
        <w:rPr>
          <w:rFonts w:hint="eastAsia"/>
        </w:rPr>
        <w:t>S</w:t>
      </w:r>
      <w:r>
        <w:t xml:space="preserve">econdly, for MP </w:t>
      </w:r>
      <w:r>
        <w:rPr>
          <w:rFonts w:hint="eastAsia"/>
        </w:rPr>
        <w:t>relay</w:t>
      </w:r>
      <w:r>
        <w:t xml:space="preserve">, the two paths are of different interfaces, so it is more like DC-duplication, i.e., no need to differentiate the mapping carriers of the two RLC channels. </w:t>
      </w:r>
    </w:p>
    <w:p w14:paraId="0DAF0613" w14:textId="5BE0B30C" w:rsidR="007F435B" w:rsidRDefault="007F435B" w:rsidP="007F435B">
      <w:pPr>
        <w:pStyle w:val="Proposal"/>
      </w:pPr>
      <w:bookmarkStart w:id="51" w:name="_Toc131674702"/>
      <w:r>
        <w:rPr>
          <w:rFonts w:hint="eastAsia"/>
        </w:rPr>
        <w:t>F</w:t>
      </w:r>
      <w:r>
        <w:t xml:space="preserve">or scenario-1 of multi-path Relay, for PDCP duplication, </w:t>
      </w:r>
      <w:r w:rsidR="00FD1D52">
        <w:t>RAN2</w:t>
      </w:r>
      <w:r>
        <w:t xml:space="preserve"> does not pursue LCH-to-carrier mapping restriction.</w:t>
      </w:r>
      <w:bookmarkEnd w:id="51"/>
    </w:p>
    <w:p w14:paraId="0E88C7B8" w14:textId="77777777" w:rsidR="007F435B" w:rsidRDefault="007F435B" w:rsidP="007F435B">
      <w:pPr>
        <w:spacing w:beforeLines="50" w:before="120"/>
      </w:pPr>
      <w:r>
        <w:rPr>
          <w:rFonts w:hint="eastAsia"/>
        </w:rPr>
        <w:t>T</w:t>
      </w:r>
      <w:r>
        <w:t xml:space="preserve">hirdly, since for the indirect path, the PDCP layer delivers the packet indirectly to RLC, i.e., via SRAP layer, it is questionable whether the following behavior can be still pursued </w:t>
      </w:r>
    </w:p>
    <w:p w14:paraId="306295E4" w14:textId="77777777" w:rsidR="007F435B" w:rsidRDefault="007F435B" w:rsidP="007F435B">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entity(ies) to discard it.</w:t>
      </w:r>
    </w:p>
    <w:p w14:paraId="511D2092" w14:textId="32A3B7EC" w:rsidR="007F435B" w:rsidRPr="001446E7" w:rsidRDefault="007F435B" w:rsidP="007F435B">
      <w:pPr>
        <w:pStyle w:val="Proposal"/>
      </w:pPr>
      <w:bookmarkStart w:id="52" w:name="_Toc131674703"/>
      <w:r>
        <w:rPr>
          <w:rFonts w:hint="eastAsia"/>
        </w:rPr>
        <w:t>F</w:t>
      </w:r>
      <w:r>
        <w:t xml:space="preserve">or scenario-1 of multi-path Relay, for PDCP duplication, </w:t>
      </w:r>
      <w:r w:rsidR="00FD1D52">
        <w:t>RAN2</w:t>
      </w:r>
      <w:r>
        <w:t xml:space="preserve"> discus</w:t>
      </w:r>
      <w:r w:rsidR="00CC3C48">
        <w:t>se</w:t>
      </w:r>
      <w:r>
        <w:t>s whether to pursue the legacy behavior of “</w:t>
      </w:r>
      <w:r w:rsidRPr="00AF074B">
        <w:t>When an RLC entity acknowledges the transmission of a PDCP PDU, the PDCP entity shall indicate to the other RLC entity(ies) to discard it</w:t>
      </w:r>
      <w:r>
        <w:t>”.</w:t>
      </w:r>
      <w:bookmarkEnd w:id="52"/>
    </w:p>
    <w:p w14:paraId="517297D6" w14:textId="114442C0" w:rsidR="002110D8" w:rsidRDefault="009C18CE" w:rsidP="002110D8">
      <w:r>
        <w:rPr>
          <w:rFonts w:hint="eastAsia"/>
        </w:rPr>
        <w:t>F</w:t>
      </w:r>
      <w:r>
        <w:t>or SRB configuration, there is the following FFS point</w:t>
      </w:r>
    </w:p>
    <w:p w14:paraId="4F6AB7AE" w14:textId="77777777" w:rsidR="009C18CE" w:rsidRPr="009C18CE" w:rsidRDefault="009C18CE" w:rsidP="009C18CE">
      <w:pPr>
        <w:pStyle w:val="Doc-text2"/>
        <w:pBdr>
          <w:top w:val="single" w:sz="4" w:space="1" w:color="auto"/>
          <w:left w:val="single" w:sz="4" w:space="4" w:color="auto"/>
          <w:bottom w:val="single" w:sz="4" w:space="1" w:color="auto"/>
          <w:right w:val="single" w:sz="4" w:space="4" w:color="auto"/>
        </w:pBdr>
        <w:ind w:left="363"/>
        <w:rPr>
          <w:sz w:val="21"/>
          <w:szCs w:val="21"/>
        </w:rPr>
      </w:pPr>
      <w:r w:rsidRPr="009C18CE">
        <w:rPr>
          <w:sz w:val="21"/>
          <w:szCs w:val="21"/>
        </w:rPr>
        <w:t xml:space="preserve">For scenario 1, SRB1 and SRB2 can be configured on either the direct or the indirect path, or on both </w:t>
      </w:r>
      <w:r w:rsidRPr="009C18CE">
        <w:rPr>
          <w:sz w:val="21"/>
          <w:szCs w:val="21"/>
          <w:highlight w:val="yellow"/>
        </w:rPr>
        <w:t>at least with duplication</w:t>
      </w:r>
      <w:r w:rsidRPr="009C18CE">
        <w:rPr>
          <w:sz w:val="21"/>
          <w:szCs w:val="21"/>
        </w:rPr>
        <w:t xml:space="preserve">.  FFS if they can be configured on </w:t>
      </w:r>
      <w:r w:rsidRPr="009C18CE">
        <w:rPr>
          <w:sz w:val="21"/>
          <w:szCs w:val="21"/>
          <w:highlight w:val="yellow"/>
        </w:rPr>
        <w:t>different paths from one another</w:t>
      </w:r>
      <w:r w:rsidRPr="009C18CE">
        <w:rPr>
          <w:sz w:val="21"/>
          <w:szCs w:val="21"/>
        </w:rPr>
        <w:t>.</w:t>
      </w:r>
    </w:p>
    <w:p w14:paraId="2976D8DF" w14:textId="0DDCB0CE" w:rsidR="009C18CE" w:rsidRDefault="009C18CE" w:rsidP="009C18CE">
      <w:pPr>
        <w:spacing w:beforeLines="50" w:before="120"/>
      </w:pPr>
      <w:r>
        <w:rPr>
          <w:rFonts w:hint="eastAsia"/>
        </w:rPr>
        <w:t>F</w:t>
      </w:r>
      <w:r>
        <w:t>irstly, for whether ‘different paths from one another’, considering</w:t>
      </w:r>
      <w:r w:rsidR="00C1052E">
        <w:t xml:space="preserve"> in legacy,</w:t>
      </w:r>
      <w:r>
        <w:t xml:space="preserve"> SRB PDCP configuration (split or non-split, which leg to use if non-split, duplication or not if split and etc.) </w:t>
      </w:r>
      <w:r w:rsidR="00C1052E">
        <w:t xml:space="preserve">has already been </w:t>
      </w:r>
      <w:r>
        <w:t>a per-bearer configuration instead of per-UE configuration, we do not see the reason to restrict.</w:t>
      </w:r>
    </w:p>
    <w:p w14:paraId="289186B0" w14:textId="3F5171EF" w:rsidR="00C1052E" w:rsidRDefault="00C1052E" w:rsidP="009C18CE">
      <w:pPr>
        <w:spacing w:beforeLines="50" w:before="120"/>
      </w:pPr>
      <w:r>
        <w:rPr>
          <w:rFonts w:hint="eastAsia"/>
        </w:rPr>
        <w:t>F</w:t>
      </w:r>
      <w:r>
        <w:t xml:space="preserve">urthermore, please note that there could be anyway some SRBs which cannot be configured at </w:t>
      </w:r>
      <w:r w:rsidR="00FD1D52">
        <w:t xml:space="preserve">an </w:t>
      </w:r>
      <w:r>
        <w:t>indirect path, e.g., SRB4.</w:t>
      </w:r>
    </w:p>
    <w:p w14:paraId="29E1091D" w14:textId="4B76DA18" w:rsidR="009B18C5" w:rsidRPr="009B18C5" w:rsidRDefault="00FD1D52" w:rsidP="00F2321C">
      <w:pPr>
        <w:pStyle w:val="Proposal"/>
      </w:pPr>
      <w:bookmarkStart w:id="53" w:name="_Toc131674704"/>
      <w:r>
        <w:rPr>
          <w:rFonts w:hint="eastAsia"/>
        </w:rPr>
        <w:t>RAN2</w:t>
      </w:r>
      <w:r w:rsidR="009C18CE">
        <w:t xml:space="preserve"> confirm</w:t>
      </w:r>
      <w:r w:rsidR="00CC3C48">
        <w:t>s</w:t>
      </w:r>
      <w:r w:rsidR="009C18CE">
        <w:t xml:space="preserve"> the SRB configuration (which path(s) to use) is a per-bearer configuration, for scenario-1.</w:t>
      </w:r>
      <w:bookmarkEnd w:id="53"/>
    </w:p>
    <w:p w14:paraId="0C675E99" w14:textId="59975BA3" w:rsidR="005708E0" w:rsidRDefault="007F33EE" w:rsidP="00D236C5">
      <w:pPr>
        <w:pStyle w:val="20"/>
      </w:pPr>
      <w:r>
        <w:t xml:space="preserve">Other aspects </w:t>
      </w:r>
      <w:r w:rsidR="00FD1D52">
        <w:t>of</w:t>
      </w:r>
      <w:r>
        <w:t xml:space="preserve"> </w:t>
      </w:r>
      <w:r w:rsidR="005708E0">
        <w:rPr>
          <w:rFonts w:hint="eastAsia"/>
        </w:rPr>
        <w:t>S</w:t>
      </w:r>
      <w:r w:rsidR="005708E0">
        <w:t>cenario-2</w:t>
      </w:r>
    </w:p>
    <w:p w14:paraId="3065CA89" w14:textId="77777777" w:rsidR="00F2321C" w:rsidRDefault="00F2321C" w:rsidP="00F2321C">
      <w:r>
        <w:rPr>
          <w:rFonts w:hint="eastAsia"/>
        </w:rPr>
        <w:t>T</w:t>
      </w:r>
      <w:r>
        <w:t>o save the number of duplicated proposals, we suggest following the scenario-1 conclusion unless stated otherwise.</w:t>
      </w:r>
    </w:p>
    <w:p w14:paraId="4C17A7A9" w14:textId="77777777" w:rsidR="00F2321C" w:rsidRDefault="00F2321C" w:rsidP="00F2321C">
      <w:pPr>
        <w:pStyle w:val="Proposal"/>
      </w:pPr>
      <w:bookmarkStart w:id="54" w:name="_Toc131674705"/>
      <w:r>
        <w:rPr>
          <w:rFonts w:hint="eastAsia"/>
        </w:rPr>
        <w:t>F</w:t>
      </w:r>
      <w:r>
        <w:t>or scenario-2 of multi-path relay, follow the conclusion for scenario-1 unless stated otherwise.</w:t>
      </w:r>
      <w:bookmarkEnd w:id="54"/>
    </w:p>
    <w:p w14:paraId="3D717B53" w14:textId="75201352" w:rsidR="00F2321C" w:rsidRDefault="00F2321C" w:rsidP="00F2321C">
      <w:r>
        <w:t>For Case-E and Case-G, it seems against the target Cases of Scenario-2, which is mainly for the case where the connection between remote and relay UE is ideal, i.e., wired/fixed connection instead of wireless/dynamic connection, so it is not motivated to pursue the Case-E/G.</w:t>
      </w:r>
    </w:p>
    <w:p w14:paraId="6A923363" w14:textId="7EA440AA" w:rsidR="00F2321C" w:rsidRDefault="00F2321C" w:rsidP="0041376E">
      <w:pPr>
        <w:pStyle w:val="Proposal"/>
      </w:pPr>
      <w:bookmarkStart w:id="55" w:name="_Toc131674706"/>
      <w:r>
        <w:t>For Scenario-2, RAN2 not pur</w:t>
      </w:r>
      <w:r w:rsidR="00FD1D52">
        <w:t>su</w:t>
      </w:r>
      <w:r>
        <w:t>e direct-path-change (case-G) and indirect-path change (case-E).</w:t>
      </w:r>
      <w:bookmarkEnd w:id="55"/>
      <w:r>
        <w:t xml:space="preserve"> </w:t>
      </w:r>
    </w:p>
    <w:p w14:paraId="096DB686" w14:textId="262E3C8C" w:rsidR="005D0F4E" w:rsidRDefault="005D0F4E" w:rsidP="00755E88">
      <w:pPr>
        <w:spacing w:beforeLines="50" w:before="120"/>
      </w:pPr>
      <w:r>
        <w:rPr>
          <w:rFonts w:hint="eastAsia"/>
        </w:rPr>
        <w:t>F</w:t>
      </w:r>
      <w:r>
        <w:t xml:space="preserve">urthermore, since the inter-UE connection is via an unknown interface, it is unclear whether one can assume the inter-UE connection establishment is under gNB control (as for sidelink). So it is easier to leave it to UE implementation. </w:t>
      </w:r>
    </w:p>
    <w:p w14:paraId="5EE03347" w14:textId="77777777" w:rsidR="005D0F4E" w:rsidRDefault="005D0F4E" w:rsidP="009F4CA9">
      <w:pPr>
        <w:keepNext/>
        <w:jc w:val="center"/>
      </w:pPr>
      <w:r>
        <w:object w:dxaOrig="5360" w:dyaOrig="2980" w14:anchorId="1489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48.5pt" o:ole="">
            <v:imagedata r:id="rId8" o:title=""/>
          </v:shape>
          <o:OLEObject Type="Embed" ProgID="Mscgen.Chart" ShapeID="_x0000_i1025" DrawAspect="Content" ObjectID="_1742287441" r:id="rId9"/>
        </w:object>
      </w:r>
    </w:p>
    <w:p w14:paraId="02A0D8AB" w14:textId="3CE57C43" w:rsidR="005D0F4E" w:rsidRDefault="005D0F4E" w:rsidP="009F4CA9">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SP-to-MP procedure for Scenario-2</w:t>
      </w:r>
    </w:p>
    <w:p w14:paraId="003D0EC1" w14:textId="3CD97E94" w:rsidR="005D0F4E" w:rsidRDefault="005D0F4E" w:rsidP="009F4CA9">
      <w:pPr>
        <w:pStyle w:val="Proposal"/>
      </w:pPr>
      <w:bookmarkStart w:id="56" w:name="_Toc131674707"/>
      <w:r>
        <w:rPr>
          <w:rFonts w:hint="eastAsia"/>
        </w:rPr>
        <w:t>F</w:t>
      </w:r>
      <w:r>
        <w:t xml:space="preserve">or scenario-2 of multi-path relay, for </w:t>
      </w:r>
      <w:r w:rsidR="002C70E3" w:rsidRPr="002C70E3">
        <w:rPr>
          <w:rFonts w:hint="eastAsia"/>
        </w:rPr>
        <w:t>indirect-path-addition (Case-</w:t>
      </w:r>
      <w:r w:rsidR="002E2645">
        <w:t>A</w:t>
      </w:r>
      <w:r w:rsidR="002C70E3" w:rsidRPr="002C70E3">
        <w:rPr>
          <w:rFonts w:hint="eastAsia"/>
        </w:rPr>
        <w:t>)</w:t>
      </w:r>
      <w:r>
        <w:t>,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bookmarkEnd w:id="56"/>
    </w:p>
    <w:p w14:paraId="68FD59F8" w14:textId="2A3FDE08" w:rsidR="005D0F4E" w:rsidRDefault="005D0F4E" w:rsidP="003D48D5">
      <w:r>
        <w:rPr>
          <w:rFonts w:hint="eastAsia"/>
        </w:rPr>
        <w:t>O</w:t>
      </w:r>
      <w:r>
        <w:t xml:space="preserve">n the contrary, during the switching from multi-path to single-direct-path, it can be either triggered </w:t>
      </w:r>
      <w:r w:rsidR="00CC3C48">
        <w:t xml:space="preserve">purely </w:t>
      </w:r>
      <w:r>
        <w:t>by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 id="_x0000_i1026" type="#_x0000_t75" style="width:268.5pt;height:124.5pt" o:ole="">
            <v:imagedata r:id="rId10" o:title=""/>
          </v:shape>
          <o:OLEObject Type="Embed" ProgID="Mscgen.Chart" ShapeID="_x0000_i1026" DrawAspect="Content" ObjectID="_1742287442" r:id="rId11"/>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60817A79" w:rsidR="005D0F4E" w:rsidRDefault="005D0F4E" w:rsidP="009F4CA9">
      <w:pPr>
        <w:pStyle w:val="Proposal"/>
      </w:pPr>
      <w:bookmarkStart w:id="57" w:name="_Toc131674708"/>
      <w:r>
        <w:rPr>
          <w:rFonts w:hint="eastAsia"/>
        </w:rPr>
        <w:t>F</w:t>
      </w:r>
      <w:r>
        <w:t xml:space="preserve">or scenario-2 of multi-path relay, </w:t>
      </w:r>
      <w:r w:rsidR="00252513">
        <w:t>in case of failure detected on UE-UE link (by implementation)</w:t>
      </w:r>
      <w:r>
        <w:t>, remote (or relay)</w:t>
      </w:r>
      <w:r w:rsidR="00252513">
        <w:t xml:space="preserve"> can report</w:t>
      </w:r>
      <w:r>
        <w:t xml:space="preserve"> the inter-UE connection failure to network.</w:t>
      </w:r>
      <w:bookmarkEnd w:id="57"/>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22ACB995" w14:textId="1A6A2D07" w:rsidR="00D6042C"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31674691" w:history="1">
        <w:r w:rsidR="00D6042C" w:rsidRPr="00021594">
          <w:rPr>
            <w:rStyle w:val="af3"/>
            <w:noProof/>
          </w:rPr>
          <w:t>Proposal 1</w:t>
        </w:r>
        <w:r w:rsidR="00D6042C">
          <w:rPr>
            <w:rFonts w:asciiTheme="minorHAnsi" w:eastAsiaTheme="minorEastAsia" w:hAnsiTheme="minorHAnsi" w:cstheme="minorBidi"/>
            <w:b w:val="0"/>
            <w:noProof/>
            <w:kern w:val="2"/>
            <w:sz w:val="21"/>
          </w:rPr>
          <w:tab/>
        </w:r>
        <w:r w:rsidR="00D6042C" w:rsidRPr="00021594">
          <w:rPr>
            <w:rStyle w:val="af3"/>
            <w:noProof/>
          </w:rPr>
          <w:t>RAN2 assumes both direct and indirect paths of remote UE are under MCG.</w:t>
        </w:r>
      </w:hyperlink>
    </w:p>
    <w:p w14:paraId="57583BC8" w14:textId="3058C181" w:rsidR="00D6042C" w:rsidRDefault="00D6042C">
      <w:pPr>
        <w:pStyle w:val="TOC1"/>
        <w:rPr>
          <w:rFonts w:asciiTheme="minorHAnsi" w:eastAsiaTheme="minorEastAsia" w:hAnsiTheme="minorHAnsi" w:cstheme="minorBidi"/>
          <w:b w:val="0"/>
          <w:noProof/>
          <w:kern w:val="2"/>
          <w:sz w:val="21"/>
        </w:rPr>
      </w:pPr>
      <w:hyperlink w:anchor="_Toc131674692" w:history="1">
        <w:r w:rsidRPr="00021594">
          <w:rPr>
            <w:rStyle w:val="af3"/>
            <w:noProof/>
          </w:rPr>
          <w:t>Proposal 2</w:t>
        </w:r>
        <w:r>
          <w:rPr>
            <w:rFonts w:asciiTheme="minorHAnsi" w:eastAsiaTheme="minorEastAsia" w:hAnsiTheme="minorHAnsi" w:cstheme="minorBidi"/>
            <w:b w:val="0"/>
            <w:noProof/>
            <w:kern w:val="2"/>
            <w:sz w:val="21"/>
          </w:rPr>
          <w:tab/>
        </w:r>
        <w:r w:rsidRPr="00021594">
          <w:rPr>
            <w:rStyle w:val="af3"/>
            <w:noProof/>
          </w:rPr>
          <w:t xml:space="preserve">RAN2 clarifies direct-path-addition (Case-B) and direct-path-change (Case-E), are handled as reconfiguration-with-sync procedure without </w:t>
        </w:r>
        <w:r w:rsidRPr="00021594">
          <w:rPr>
            <w:rStyle w:val="af3"/>
            <w:i/>
            <w:iCs/>
            <w:noProof/>
          </w:rPr>
          <w:t xml:space="preserve">sl-PathSwitchConfig-r17 </w:t>
        </w:r>
        <w:r w:rsidRPr="00021594">
          <w:rPr>
            <w:rStyle w:val="af3"/>
            <w:noProof/>
          </w:rPr>
          <w:t>where the target configuration contains both paths.</w:t>
        </w:r>
      </w:hyperlink>
    </w:p>
    <w:p w14:paraId="6EFA3967" w14:textId="33A03AB1" w:rsidR="00D6042C" w:rsidRDefault="00D6042C">
      <w:pPr>
        <w:pStyle w:val="TOC1"/>
        <w:rPr>
          <w:rFonts w:asciiTheme="minorHAnsi" w:eastAsiaTheme="minorEastAsia" w:hAnsiTheme="minorHAnsi" w:cstheme="minorBidi"/>
          <w:b w:val="0"/>
          <w:noProof/>
          <w:kern w:val="2"/>
          <w:sz w:val="21"/>
        </w:rPr>
      </w:pPr>
      <w:hyperlink w:anchor="_Toc131674693" w:history="1">
        <w:r w:rsidRPr="00021594">
          <w:rPr>
            <w:rStyle w:val="af3"/>
            <w:noProof/>
          </w:rPr>
          <w:t>Proposal 3</w:t>
        </w:r>
        <w:r>
          <w:rPr>
            <w:rFonts w:asciiTheme="minorHAnsi" w:eastAsiaTheme="minorEastAsia" w:hAnsiTheme="minorHAnsi" w:cstheme="minorBidi"/>
            <w:b w:val="0"/>
            <w:noProof/>
            <w:kern w:val="2"/>
            <w:sz w:val="21"/>
          </w:rPr>
          <w:tab/>
        </w:r>
        <w:r w:rsidRPr="00021594">
          <w:rPr>
            <w:rStyle w:val="af3"/>
            <w:noProof/>
          </w:rPr>
          <w:t xml:space="preserve">RAN2 clarify direct-path-release (Case-D) is handled as reconfiguration-with-sync procedure with </w:t>
        </w:r>
        <w:r w:rsidRPr="00021594">
          <w:rPr>
            <w:rStyle w:val="af3"/>
            <w:i/>
            <w:iCs/>
            <w:noProof/>
          </w:rPr>
          <w:t>sl-PathSwitchConfig-r17</w:t>
        </w:r>
        <w:r w:rsidRPr="00021594">
          <w:rPr>
            <w:rStyle w:val="af3"/>
            <w:noProof/>
          </w:rPr>
          <w:t xml:space="preserve"> where the target configuration contains an indirect path only.</w:t>
        </w:r>
      </w:hyperlink>
    </w:p>
    <w:p w14:paraId="107904C7" w14:textId="66AD89E0" w:rsidR="00D6042C" w:rsidRDefault="00D6042C">
      <w:pPr>
        <w:pStyle w:val="TOC1"/>
        <w:rPr>
          <w:rFonts w:asciiTheme="minorHAnsi" w:eastAsiaTheme="minorEastAsia" w:hAnsiTheme="minorHAnsi" w:cstheme="minorBidi"/>
          <w:b w:val="0"/>
          <w:noProof/>
          <w:kern w:val="2"/>
          <w:sz w:val="21"/>
        </w:rPr>
      </w:pPr>
      <w:hyperlink w:anchor="_Toc131674694" w:history="1">
        <w:r w:rsidRPr="00021594">
          <w:rPr>
            <w:rStyle w:val="af3"/>
            <w:noProof/>
          </w:rPr>
          <w:t>Proposal 4</w:t>
        </w:r>
        <w:r>
          <w:rPr>
            <w:rFonts w:asciiTheme="minorHAnsi" w:eastAsiaTheme="minorEastAsia" w:hAnsiTheme="minorHAnsi" w:cstheme="minorBidi"/>
            <w:b w:val="0"/>
            <w:noProof/>
            <w:kern w:val="2"/>
            <w:sz w:val="21"/>
          </w:rPr>
          <w:tab/>
        </w:r>
        <w:r w:rsidRPr="00021594">
          <w:rPr>
            <w:rStyle w:val="af3"/>
            <w:noProof/>
          </w:rPr>
          <w:t>RAN2 clarifies indirect-path-addition (Case-A), indirect-path-release (Case-C) and indirect-path-change (Case-G) are handled without using reconfiguration-with-sync.</w:t>
        </w:r>
      </w:hyperlink>
    </w:p>
    <w:p w14:paraId="0DB9108D" w14:textId="5313F5D3" w:rsidR="00D6042C" w:rsidRDefault="00D6042C">
      <w:pPr>
        <w:pStyle w:val="TOC1"/>
        <w:rPr>
          <w:rFonts w:asciiTheme="minorHAnsi" w:eastAsiaTheme="minorEastAsia" w:hAnsiTheme="minorHAnsi" w:cstheme="minorBidi"/>
          <w:b w:val="0"/>
          <w:noProof/>
          <w:kern w:val="2"/>
          <w:sz w:val="21"/>
        </w:rPr>
      </w:pPr>
      <w:hyperlink w:anchor="_Toc131674695" w:history="1">
        <w:r w:rsidRPr="00021594">
          <w:rPr>
            <w:rStyle w:val="af3"/>
            <w:noProof/>
          </w:rPr>
          <w:t>Proposal 5</w:t>
        </w:r>
        <w:r>
          <w:rPr>
            <w:rFonts w:asciiTheme="minorHAnsi" w:eastAsiaTheme="minorEastAsia" w:hAnsiTheme="minorHAnsi" w:cstheme="minorBidi"/>
            <w:b w:val="0"/>
            <w:noProof/>
            <w:kern w:val="2"/>
            <w:sz w:val="21"/>
          </w:rPr>
          <w:tab/>
        </w:r>
        <w:r w:rsidRPr="00021594">
          <w:rPr>
            <w:rStyle w:val="af3"/>
            <w:noProof/>
          </w:rPr>
          <w:t>RAN2 discusses introducing a timer to handle the indirect-path-addition (Case-A) and indirect-path-change (Case-G) failure.</w:t>
        </w:r>
      </w:hyperlink>
    </w:p>
    <w:p w14:paraId="0FBCA4ED" w14:textId="54A0F415" w:rsidR="00D6042C" w:rsidRDefault="00D6042C">
      <w:pPr>
        <w:pStyle w:val="TOC1"/>
        <w:rPr>
          <w:rFonts w:asciiTheme="minorHAnsi" w:eastAsiaTheme="minorEastAsia" w:hAnsiTheme="minorHAnsi" w:cstheme="minorBidi"/>
          <w:b w:val="0"/>
          <w:noProof/>
          <w:kern w:val="2"/>
          <w:sz w:val="21"/>
        </w:rPr>
      </w:pPr>
      <w:hyperlink w:anchor="_Toc131674696" w:history="1">
        <w:r w:rsidRPr="00021594">
          <w:rPr>
            <w:rStyle w:val="af3"/>
            <w:noProof/>
          </w:rPr>
          <w:t>Proposal 6</w:t>
        </w:r>
        <w:r>
          <w:rPr>
            <w:rFonts w:asciiTheme="minorHAnsi" w:eastAsiaTheme="minorEastAsia" w:hAnsiTheme="minorHAnsi" w:cstheme="minorBidi"/>
            <w:b w:val="0"/>
            <w:noProof/>
            <w:kern w:val="2"/>
            <w:sz w:val="21"/>
          </w:rPr>
          <w:tab/>
        </w:r>
        <w:r w:rsidRPr="00021594">
          <w:rPr>
            <w:rStyle w:val="af3"/>
            <w:noProof/>
          </w:rPr>
          <w:t>RAN2 revert the agreement on allowing indirect-path-only SRB1 and SRB2 configuration, i.e., they can be configured either on direct-path-only, or on both paths.</w:t>
        </w:r>
      </w:hyperlink>
    </w:p>
    <w:p w14:paraId="530FD84F" w14:textId="2611D8D0" w:rsidR="00D6042C" w:rsidRDefault="00D6042C">
      <w:pPr>
        <w:pStyle w:val="TOC1"/>
        <w:rPr>
          <w:rFonts w:asciiTheme="minorHAnsi" w:eastAsiaTheme="minorEastAsia" w:hAnsiTheme="minorHAnsi" w:cstheme="minorBidi"/>
          <w:b w:val="0"/>
          <w:noProof/>
          <w:kern w:val="2"/>
          <w:sz w:val="21"/>
        </w:rPr>
      </w:pPr>
      <w:hyperlink w:anchor="_Toc131674697" w:history="1">
        <w:r w:rsidRPr="00021594">
          <w:rPr>
            <w:rStyle w:val="af3"/>
            <w:noProof/>
          </w:rPr>
          <w:t>Proposal 7</w:t>
        </w:r>
        <w:r>
          <w:rPr>
            <w:rFonts w:asciiTheme="minorHAnsi" w:eastAsiaTheme="minorEastAsia" w:hAnsiTheme="minorHAnsi" w:cstheme="minorBidi"/>
            <w:b w:val="0"/>
            <w:noProof/>
            <w:kern w:val="2"/>
            <w:sz w:val="21"/>
          </w:rPr>
          <w:tab/>
        </w:r>
        <w:r w:rsidRPr="00021594">
          <w:rPr>
            <w:rStyle w:val="af3"/>
            <w:noProof/>
          </w:rPr>
          <w:t>RAN2 not pursue a new timer for the MP-relay RLF handling.</w:t>
        </w:r>
      </w:hyperlink>
    </w:p>
    <w:p w14:paraId="21EA4217" w14:textId="3AB77113" w:rsidR="00D6042C" w:rsidRDefault="00D6042C">
      <w:pPr>
        <w:pStyle w:val="TOC1"/>
        <w:rPr>
          <w:rFonts w:asciiTheme="minorHAnsi" w:eastAsiaTheme="minorEastAsia" w:hAnsiTheme="minorHAnsi" w:cstheme="minorBidi"/>
          <w:b w:val="0"/>
          <w:noProof/>
          <w:kern w:val="2"/>
          <w:sz w:val="21"/>
        </w:rPr>
      </w:pPr>
      <w:hyperlink w:anchor="_Toc131674698" w:history="1">
        <w:r w:rsidRPr="00021594">
          <w:rPr>
            <w:rStyle w:val="af3"/>
            <w:noProof/>
          </w:rPr>
          <w:t>Proposal 8</w:t>
        </w:r>
        <w:r>
          <w:rPr>
            <w:rFonts w:asciiTheme="minorHAnsi" w:eastAsiaTheme="minorEastAsia" w:hAnsiTheme="minorHAnsi" w:cstheme="minorBidi"/>
            <w:b w:val="0"/>
            <w:noProof/>
            <w:kern w:val="2"/>
            <w:sz w:val="21"/>
          </w:rPr>
          <w:tab/>
        </w:r>
        <w:r w:rsidRPr="00021594">
          <w:rPr>
            <w:rStyle w:val="af3"/>
            <w:noProof/>
          </w:rPr>
          <w:t>For bringing the idle/inactive relay UE to RRC_CONNECTED, RAN2 not pursue a solution where candidate relay UE has to indicate its release-version to remote UE before PC5 link establishment.</w:t>
        </w:r>
      </w:hyperlink>
    </w:p>
    <w:p w14:paraId="32F63BB5" w14:textId="1A873BAA" w:rsidR="00D6042C" w:rsidRDefault="00D6042C">
      <w:pPr>
        <w:pStyle w:val="TOC1"/>
        <w:rPr>
          <w:rFonts w:asciiTheme="minorHAnsi" w:eastAsiaTheme="minorEastAsia" w:hAnsiTheme="minorHAnsi" w:cstheme="minorBidi"/>
          <w:b w:val="0"/>
          <w:noProof/>
          <w:kern w:val="2"/>
          <w:sz w:val="21"/>
        </w:rPr>
      </w:pPr>
      <w:hyperlink w:anchor="_Toc131674699" w:history="1">
        <w:r w:rsidRPr="00021594">
          <w:rPr>
            <w:rStyle w:val="af3"/>
            <w:noProof/>
          </w:rPr>
          <w:t>Proposal 9</w:t>
        </w:r>
        <w:r>
          <w:rPr>
            <w:rFonts w:asciiTheme="minorHAnsi" w:eastAsiaTheme="minorEastAsia" w:hAnsiTheme="minorHAnsi" w:cstheme="minorBidi"/>
            <w:b w:val="0"/>
            <w:noProof/>
            <w:kern w:val="2"/>
            <w:sz w:val="21"/>
          </w:rPr>
          <w:tab/>
        </w:r>
        <w:r w:rsidRPr="00021594">
          <w:rPr>
            <w:rStyle w:val="af3"/>
            <w:noProof/>
          </w:rPr>
          <w:t>For scenario-1 of multi-path Relay, for PDCP duplication, RAN2 follows legacy design as a baseline, including at least 1) all RLC entities have the same RLC mode, 2) RRC can set the duplication state (but always activated for SRB, if configured), 3) data volume threshold can be optionally configured for DRB.</w:t>
        </w:r>
      </w:hyperlink>
    </w:p>
    <w:p w14:paraId="2B5D4FF1" w14:textId="55C29469" w:rsidR="00D6042C" w:rsidRDefault="00D6042C">
      <w:pPr>
        <w:pStyle w:val="TOC1"/>
        <w:rPr>
          <w:rFonts w:asciiTheme="minorHAnsi" w:eastAsiaTheme="minorEastAsia" w:hAnsiTheme="minorHAnsi" w:cstheme="minorBidi"/>
          <w:b w:val="0"/>
          <w:noProof/>
          <w:kern w:val="2"/>
          <w:sz w:val="21"/>
        </w:rPr>
      </w:pPr>
      <w:hyperlink w:anchor="_Toc131674700" w:history="1">
        <w:r w:rsidRPr="00021594">
          <w:rPr>
            <w:rStyle w:val="af3"/>
            <w:noProof/>
          </w:rPr>
          <w:t>Proposal 10</w:t>
        </w:r>
        <w:r>
          <w:rPr>
            <w:rFonts w:asciiTheme="minorHAnsi" w:eastAsiaTheme="minorEastAsia" w:hAnsiTheme="minorHAnsi" w:cstheme="minorBidi"/>
            <w:b w:val="0"/>
            <w:noProof/>
            <w:kern w:val="2"/>
            <w:sz w:val="21"/>
          </w:rPr>
          <w:tab/>
        </w:r>
        <w:r w:rsidRPr="00021594">
          <w:rPr>
            <w:rStyle w:val="af3"/>
            <w:noProof/>
          </w:rPr>
          <w:t>For scenario-1 of multi-path Relay, for PDCP duplication, allows dynamic duplication (de)activation controlled by MAC-CE delivery via direct link.</w:t>
        </w:r>
      </w:hyperlink>
    </w:p>
    <w:p w14:paraId="35D0AB71" w14:textId="1EE1C603" w:rsidR="00D6042C" w:rsidRDefault="00D6042C">
      <w:pPr>
        <w:pStyle w:val="TOC1"/>
        <w:rPr>
          <w:rFonts w:asciiTheme="minorHAnsi" w:eastAsiaTheme="minorEastAsia" w:hAnsiTheme="minorHAnsi" w:cstheme="minorBidi"/>
          <w:b w:val="0"/>
          <w:noProof/>
          <w:kern w:val="2"/>
          <w:sz w:val="21"/>
        </w:rPr>
      </w:pPr>
      <w:hyperlink w:anchor="_Toc131674701" w:history="1">
        <w:r w:rsidRPr="00021594">
          <w:rPr>
            <w:rStyle w:val="af3"/>
            <w:noProof/>
          </w:rPr>
          <w:t>Proposal 11</w:t>
        </w:r>
        <w:r>
          <w:rPr>
            <w:rFonts w:asciiTheme="minorHAnsi" w:eastAsiaTheme="minorEastAsia" w:hAnsiTheme="minorHAnsi" w:cstheme="minorBidi"/>
            <w:b w:val="0"/>
            <w:noProof/>
            <w:kern w:val="2"/>
            <w:sz w:val="21"/>
          </w:rPr>
          <w:tab/>
        </w:r>
        <w:r w:rsidRPr="00021594">
          <w:rPr>
            <w:rStyle w:val="af3"/>
            <w:noProof/>
          </w:rPr>
          <w:t>For scenario-1 of multi-path Relay, for PDCP duplication, the legacy “Duplication Activation/Deactivation MAC CE” and “Duplication RLC Activation/Deactivation MAC CE” can be adopted.</w:t>
        </w:r>
      </w:hyperlink>
    </w:p>
    <w:p w14:paraId="214DCE31" w14:textId="0A7B964D" w:rsidR="00D6042C" w:rsidRDefault="00D6042C">
      <w:pPr>
        <w:pStyle w:val="TOC1"/>
        <w:rPr>
          <w:rFonts w:asciiTheme="minorHAnsi" w:eastAsiaTheme="minorEastAsia" w:hAnsiTheme="minorHAnsi" w:cstheme="minorBidi"/>
          <w:b w:val="0"/>
          <w:noProof/>
          <w:kern w:val="2"/>
          <w:sz w:val="21"/>
        </w:rPr>
      </w:pPr>
      <w:hyperlink w:anchor="_Toc131674702" w:history="1">
        <w:r w:rsidRPr="00021594">
          <w:rPr>
            <w:rStyle w:val="af3"/>
            <w:noProof/>
          </w:rPr>
          <w:t>Proposal 12</w:t>
        </w:r>
        <w:r>
          <w:rPr>
            <w:rFonts w:asciiTheme="minorHAnsi" w:eastAsiaTheme="minorEastAsia" w:hAnsiTheme="minorHAnsi" w:cstheme="minorBidi"/>
            <w:b w:val="0"/>
            <w:noProof/>
            <w:kern w:val="2"/>
            <w:sz w:val="21"/>
          </w:rPr>
          <w:tab/>
        </w:r>
        <w:r w:rsidRPr="00021594">
          <w:rPr>
            <w:rStyle w:val="af3"/>
            <w:noProof/>
          </w:rPr>
          <w:t>For scenario-1 of multi-path Relay, for PDCP duplication, RAN2 does not pursue LCH-to-carrier mapping restriction.</w:t>
        </w:r>
      </w:hyperlink>
    </w:p>
    <w:p w14:paraId="40EBF3DC" w14:textId="6E59811A" w:rsidR="00D6042C" w:rsidRDefault="00D6042C">
      <w:pPr>
        <w:pStyle w:val="TOC1"/>
        <w:rPr>
          <w:rFonts w:asciiTheme="minorHAnsi" w:eastAsiaTheme="minorEastAsia" w:hAnsiTheme="minorHAnsi" w:cstheme="minorBidi"/>
          <w:b w:val="0"/>
          <w:noProof/>
          <w:kern w:val="2"/>
          <w:sz w:val="21"/>
        </w:rPr>
      </w:pPr>
      <w:hyperlink w:anchor="_Toc131674703" w:history="1">
        <w:r w:rsidRPr="00021594">
          <w:rPr>
            <w:rStyle w:val="af3"/>
            <w:noProof/>
          </w:rPr>
          <w:t>Proposal 13</w:t>
        </w:r>
        <w:r>
          <w:rPr>
            <w:rFonts w:asciiTheme="minorHAnsi" w:eastAsiaTheme="minorEastAsia" w:hAnsiTheme="minorHAnsi" w:cstheme="minorBidi"/>
            <w:b w:val="0"/>
            <w:noProof/>
            <w:kern w:val="2"/>
            <w:sz w:val="21"/>
          </w:rPr>
          <w:tab/>
        </w:r>
        <w:r w:rsidRPr="00021594">
          <w:rPr>
            <w:rStyle w:val="af3"/>
            <w:noProof/>
          </w:rPr>
          <w:t>For scenario-1 of multi-path Relay, for PDCP duplication, RAN2 discusses whether to pursue the legacy behavior of “When an RLC entity acknowledges the transmission of a PDCP PDU, the PDCP entity shall indicate to the other RLC entity(ies) to discard it”.</w:t>
        </w:r>
      </w:hyperlink>
    </w:p>
    <w:p w14:paraId="36F71265" w14:textId="68F5759F" w:rsidR="00D6042C" w:rsidRDefault="00D6042C">
      <w:pPr>
        <w:pStyle w:val="TOC1"/>
        <w:rPr>
          <w:rFonts w:asciiTheme="minorHAnsi" w:eastAsiaTheme="minorEastAsia" w:hAnsiTheme="minorHAnsi" w:cstheme="minorBidi"/>
          <w:b w:val="0"/>
          <w:noProof/>
          <w:kern w:val="2"/>
          <w:sz w:val="21"/>
        </w:rPr>
      </w:pPr>
      <w:hyperlink w:anchor="_Toc131674704" w:history="1">
        <w:r w:rsidRPr="00021594">
          <w:rPr>
            <w:rStyle w:val="af3"/>
            <w:noProof/>
          </w:rPr>
          <w:t>Proposal 14</w:t>
        </w:r>
        <w:r>
          <w:rPr>
            <w:rFonts w:asciiTheme="minorHAnsi" w:eastAsiaTheme="minorEastAsia" w:hAnsiTheme="minorHAnsi" w:cstheme="minorBidi"/>
            <w:b w:val="0"/>
            <w:noProof/>
            <w:kern w:val="2"/>
            <w:sz w:val="21"/>
          </w:rPr>
          <w:tab/>
        </w:r>
        <w:r w:rsidRPr="00021594">
          <w:rPr>
            <w:rStyle w:val="af3"/>
            <w:noProof/>
          </w:rPr>
          <w:t>RAN2 confirms the SRB configuration (which path(s) to use) is a per-bearer configuration, for scenario-1.</w:t>
        </w:r>
      </w:hyperlink>
    </w:p>
    <w:p w14:paraId="3F896D81" w14:textId="54F0D399" w:rsidR="00D6042C" w:rsidRDefault="00D6042C">
      <w:pPr>
        <w:pStyle w:val="TOC1"/>
        <w:rPr>
          <w:rFonts w:asciiTheme="minorHAnsi" w:eastAsiaTheme="minorEastAsia" w:hAnsiTheme="minorHAnsi" w:cstheme="minorBidi"/>
          <w:b w:val="0"/>
          <w:noProof/>
          <w:kern w:val="2"/>
          <w:sz w:val="21"/>
        </w:rPr>
      </w:pPr>
      <w:hyperlink w:anchor="_Toc131674705" w:history="1">
        <w:r w:rsidRPr="00021594">
          <w:rPr>
            <w:rStyle w:val="af3"/>
            <w:noProof/>
          </w:rPr>
          <w:t>Proposal 15</w:t>
        </w:r>
        <w:r>
          <w:rPr>
            <w:rFonts w:asciiTheme="minorHAnsi" w:eastAsiaTheme="minorEastAsia" w:hAnsiTheme="minorHAnsi" w:cstheme="minorBidi"/>
            <w:b w:val="0"/>
            <w:noProof/>
            <w:kern w:val="2"/>
            <w:sz w:val="21"/>
          </w:rPr>
          <w:tab/>
        </w:r>
        <w:r w:rsidRPr="00021594">
          <w:rPr>
            <w:rStyle w:val="af3"/>
            <w:noProof/>
          </w:rPr>
          <w:t>For scenario-2 of multi-path relay, follow the conclusion for scenario-1 unless stated otherwise.</w:t>
        </w:r>
      </w:hyperlink>
    </w:p>
    <w:p w14:paraId="163ACC47" w14:textId="3265E12E" w:rsidR="00D6042C" w:rsidRDefault="00D6042C">
      <w:pPr>
        <w:pStyle w:val="TOC1"/>
        <w:rPr>
          <w:rFonts w:asciiTheme="minorHAnsi" w:eastAsiaTheme="minorEastAsia" w:hAnsiTheme="minorHAnsi" w:cstheme="minorBidi"/>
          <w:b w:val="0"/>
          <w:noProof/>
          <w:kern w:val="2"/>
          <w:sz w:val="21"/>
        </w:rPr>
      </w:pPr>
      <w:hyperlink w:anchor="_Toc131674706" w:history="1">
        <w:r w:rsidRPr="00021594">
          <w:rPr>
            <w:rStyle w:val="af3"/>
            <w:noProof/>
          </w:rPr>
          <w:t>Proposal 16</w:t>
        </w:r>
        <w:r>
          <w:rPr>
            <w:rFonts w:asciiTheme="minorHAnsi" w:eastAsiaTheme="minorEastAsia" w:hAnsiTheme="minorHAnsi" w:cstheme="minorBidi"/>
            <w:b w:val="0"/>
            <w:noProof/>
            <w:kern w:val="2"/>
            <w:sz w:val="21"/>
          </w:rPr>
          <w:tab/>
        </w:r>
        <w:r w:rsidRPr="00021594">
          <w:rPr>
            <w:rStyle w:val="af3"/>
            <w:noProof/>
          </w:rPr>
          <w:t>For Scenario-2, RAN2 not pursue direct-path-change (case-G) and indirect-path change (case-E).</w:t>
        </w:r>
      </w:hyperlink>
    </w:p>
    <w:p w14:paraId="68BB6E2C" w14:textId="074665C7" w:rsidR="00D6042C" w:rsidRDefault="00D6042C">
      <w:pPr>
        <w:pStyle w:val="TOC1"/>
        <w:rPr>
          <w:rFonts w:asciiTheme="minorHAnsi" w:eastAsiaTheme="minorEastAsia" w:hAnsiTheme="minorHAnsi" w:cstheme="minorBidi"/>
          <w:b w:val="0"/>
          <w:noProof/>
          <w:kern w:val="2"/>
          <w:sz w:val="21"/>
        </w:rPr>
      </w:pPr>
      <w:hyperlink w:anchor="_Toc131674707" w:history="1">
        <w:r w:rsidRPr="00021594">
          <w:rPr>
            <w:rStyle w:val="af3"/>
            <w:noProof/>
          </w:rPr>
          <w:t>Proposal 17</w:t>
        </w:r>
        <w:r>
          <w:rPr>
            <w:rFonts w:asciiTheme="minorHAnsi" w:eastAsiaTheme="minorEastAsia" w:hAnsiTheme="minorHAnsi" w:cstheme="minorBidi"/>
            <w:b w:val="0"/>
            <w:noProof/>
            <w:kern w:val="2"/>
            <w:sz w:val="21"/>
          </w:rPr>
          <w:tab/>
        </w:r>
        <w:r w:rsidRPr="00021594">
          <w:rPr>
            <w:rStyle w:val="af3"/>
            <w:noProof/>
          </w:rPr>
          <w:t>For scenario-2 of multi-path relay, for indirect-path-addition (Case-A),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hyperlink>
    </w:p>
    <w:p w14:paraId="797E7887" w14:textId="54676745" w:rsidR="00D6042C" w:rsidRDefault="00D6042C">
      <w:pPr>
        <w:pStyle w:val="TOC1"/>
        <w:rPr>
          <w:rFonts w:asciiTheme="minorHAnsi" w:eastAsiaTheme="minorEastAsia" w:hAnsiTheme="minorHAnsi" w:cstheme="minorBidi"/>
          <w:b w:val="0"/>
          <w:noProof/>
          <w:kern w:val="2"/>
          <w:sz w:val="21"/>
        </w:rPr>
      </w:pPr>
      <w:hyperlink w:anchor="_Toc131674708" w:history="1">
        <w:r w:rsidRPr="00021594">
          <w:rPr>
            <w:rStyle w:val="af3"/>
            <w:noProof/>
          </w:rPr>
          <w:t>Proposal 18</w:t>
        </w:r>
        <w:r>
          <w:rPr>
            <w:rFonts w:asciiTheme="minorHAnsi" w:eastAsiaTheme="minorEastAsia" w:hAnsiTheme="minorHAnsi" w:cstheme="minorBidi"/>
            <w:b w:val="0"/>
            <w:noProof/>
            <w:kern w:val="2"/>
            <w:sz w:val="21"/>
          </w:rPr>
          <w:tab/>
        </w:r>
        <w:r w:rsidRPr="00021594">
          <w:rPr>
            <w:rStyle w:val="af3"/>
            <w:noProof/>
          </w:rPr>
          <w:t>For scenario-2 of multi-path relay, in case of failure detected on UE-UE link (by implementation), remote (or relay) can report the inter-UE connection failure to network.</w:t>
        </w:r>
      </w:hyperlink>
    </w:p>
    <w:p w14:paraId="709E4DDE" w14:textId="03E2DE7D"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58" w:name="_In-sequence_SDU_delivery"/>
      <w:bookmarkEnd w:id="58"/>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ACAF" w14:textId="77777777" w:rsidR="00C42C1E" w:rsidRDefault="00C42C1E">
      <w:pPr>
        <w:spacing w:after="0"/>
      </w:pPr>
      <w:r>
        <w:separator/>
      </w:r>
    </w:p>
  </w:endnote>
  <w:endnote w:type="continuationSeparator" w:id="0">
    <w:p w14:paraId="207BDAF8" w14:textId="77777777" w:rsidR="00C42C1E" w:rsidRDefault="00C42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EE4F" w14:textId="77777777" w:rsidR="00C42C1E" w:rsidRDefault="00C42C1E">
      <w:pPr>
        <w:spacing w:after="0"/>
      </w:pPr>
      <w:r>
        <w:separator/>
      </w:r>
    </w:p>
  </w:footnote>
  <w:footnote w:type="continuationSeparator" w:id="0">
    <w:p w14:paraId="558AF7C3" w14:textId="77777777" w:rsidR="00C42C1E" w:rsidRDefault="00C42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5"/>
  </w:num>
  <w:num w:numId="4" w16cid:durableId="901981716">
    <w:abstractNumId w:val="2"/>
  </w:num>
  <w:num w:numId="5" w16cid:durableId="879127730">
    <w:abstractNumId w:val="12"/>
  </w:num>
  <w:num w:numId="6" w16cid:durableId="2073233933">
    <w:abstractNumId w:val="4"/>
  </w:num>
  <w:num w:numId="7" w16cid:durableId="472675152">
    <w:abstractNumId w:val="3"/>
  </w:num>
  <w:num w:numId="8" w16cid:durableId="677342203">
    <w:abstractNumId w:val="10"/>
  </w:num>
  <w:num w:numId="9" w16cid:durableId="170683290">
    <w:abstractNumId w:val="13"/>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4"/>
  </w:num>
  <w:num w:numId="15" w16cid:durableId="1300040315">
    <w:abstractNumId w:val="1"/>
  </w:num>
  <w:num w:numId="16" w16cid:durableId="1453671992">
    <w:abstractNumId w:val="0"/>
  </w:num>
  <w:num w:numId="17" w16cid:durableId="1698004469">
    <w:abstractNumId w:val="0"/>
  </w:num>
  <w:num w:numId="18" w16cid:durableId="793329464">
    <w:abstractNumId w:val="0"/>
  </w:num>
  <w:num w:numId="19" w16cid:durableId="1851219539">
    <w:abstractNumId w:val="0"/>
  </w:num>
  <w:num w:numId="20" w16cid:durableId="1256129409">
    <w:abstractNumId w:val="0"/>
  </w:num>
  <w:num w:numId="21" w16cid:durableId="1932079493">
    <w:abstractNumId w:val="0"/>
  </w:num>
  <w:num w:numId="22" w16cid:durableId="1258172393">
    <w:abstractNumId w:val="0"/>
  </w:num>
  <w:num w:numId="23" w16cid:durableId="809057455">
    <w:abstractNumId w:val="0"/>
  </w:num>
  <w:num w:numId="24" w16cid:durableId="449323718">
    <w:abstractNumId w:val="0"/>
  </w:num>
  <w:num w:numId="25" w16cid:durableId="156850043">
    <w:abstractNumId w:val="0"/>
  </w:num>
  <w:num w:numId="26" w16cid:durableId="248734012">
    <w:abstractNumId w:val="11"/>
  </w:num>
  <w:num w:numId="27" w16cid:durableId="1868639616">
    <w:abstractNumId w:val="0"/>
  </w:num>
  <w:num w:numId="28" w16cid:durableId="967122839">
    <w:abstractNumId w:val="0"/>
  </w:num>
  <w:num w:numId="29" w16cid:durableId="1711028662">
    <w:abstractNumId w:val="0"/>
  </w:num>
  <w:num w:numId="30" w16cid:durableId="181104669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sqwFAAeb/SwtAAAA"/>
  </w:docVars>
  <w:rsids>
    <w:rsidRoot w:val="00FB3C9D"/>
    <w:rsid w:val="00015DBC"/>
    <w:rsid w:val="00017121"/>
    <w:rsid w:val="00034B3C"/>
    <w:rsid w:val="00041594"/>
    <w:rsid w:val="00044D3C"/>
    <w:rsid w:val="000571A8"/>
    <w:rsid w:val="00064493"/>
    <w:rsid w:val="000A045B"/>
    <w:rsid w:val="000A221D"/>
    <w:rsid w:val="000B7A5D"/>
    <w:rsid w:val="000C041A"/>
    <w:rsid w:val="000E64E9"/>
    <w:rsid w:val="000F2E9B"/>
    <w:rsid w:val="00107715"/>
    <w:rsid w:val="00111FD9"/>
    <w:rsid w:val="00120028"/>
    <w:rsid w:val="00124C77"/>
    <w:rsid w:val="00125123"/>
    <w:rsid w:val="001343B0"/>
    <w:rsid w:val="00136D1F"/>
    <w:rsid w:val="001446E7"/>
    <w:rsid w:val="00146E5B"/>
    <w:rsid w:val="00150AF6"/>
    <w:rsid w:val="00160B0D"/>
    <w:rsid w:val="001632EC"/>
    <w:rsid w:val="00180DEC"/>
    <w:rsid w:val="001A1E3A"/>
    <w:rsid w:val="001B3D23"/>
    <w:rsid w:val="001B490B"/>
    <w:rsid w:val="001B64DA"/>
    <w:rsid w:val="001B7D1B"/>
    <w:rsid w:val="001C1A4E"/>
    <w:rsid w:val="002034C4"/>
    <w:rsid w:val="0020518E"/>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3C1B"/>
    <w:rsid w:val="00293040"/>
    <w:rsid w:val="002B2552"/>
    <w:rsid w:val="002C70E3"/>
    <w:rsid w:val="002C7AE9"/>
    <w:rsid w:val="002D0DFA"/>
    <w:rsid w:val="002E0E04"/>
    <w:rsid w:val="002E2645"/>
    <w:rsid w:val="002E6468"/>
    <w:rsid w:val="002E6820"/>
    <w:rsid w:val="002F6B1B"/>
    <w:rsid w:val="00306EDF"/>
    <w:rsid w:val="003134B3"/>
    <w:rsid w:val="00320928"/>
    <w:rsid w:val="00325BFC"/>
    <w:rsid w:val="00336AE4"/>
    <w:rsid w:val="00366D26"/>
    <w:rsid w:val="00391515"/>
    <w:rsid w:val="003C2081"/>
    <w:rsid w:val="003C43B0"/>
    <w:rsid w:val="003C4E76"/>
    <w:rsid w:val="003D04F3"/>
    <w:rsid w:val="003D1DDD"/>
    <w:rsid w:val="003D48D5"/>
    <w:rsid w:val="003E1696"/>
    <w:rsid w:val="003E3AFA"/>
    <w:rsid w:val="003E6F62"/>
    <w:rsid w:val="003E7DB4"/>
    <w:rsid w:val="00405549"/>
    <w:rsid w:val="0041279E"/>
    <w:rsid w:val="0041376E"/>
    <w:rsid w:val="00431991"/>
    <w:rsid w:val="00431B4B"/>
    <w:rsid w:val="0043359C"/>
    <w:rsid w:val="0043433F"/>
    <w:rsid w:val="00440C74"/>
    <w:rsid w:val="00456A8D"/>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7C8D"/>
    <w:rsid w:val="00524EDC"/>
    <w:rsid w:val="0053332F"/>
    <w:rsid w:val="005365BA"/>
    <w:rsid w:val="005410C9"/>
    <w:rsid w:val="00542290"/>
    <w:rsid w:val="005442E9"/>
    <w:rsid w:val="0054630B"/>
    <w:rsid w:val="0056179B"/>
    <w:rsid w:val="00564D32"/>
    <w:rsid w:val="005708E0"/>
    <w:rsid w:val="005B1709"/>
    <w:rsid w:val="005B39E0"/>
    <w:rsid w:val="005C03F6"/>
    <w:rsid w:val="005C18B5"/>
    <w:rsid w:val="005C5CDB"/>
    <w:rsid w:val="005C632D"/>
    <w:rsid w:val="005D0F4E"/>
    <w:rsid w:val="005D1D74"/>
    <w:rsid w:val="005D7C53"/>
    <w:rsid w:val="005E52A0"/>
    <w:rsid w:val="005E7F5A"/>
    <w:rsid w:val="0060457F"/>
    <w:rsid w:val="00610954"/>
    <w:rsid w:val="0061237A"/>
    <w:rsid w:val="00613669"/>
    <w:rsid w:val="00614C44"/>
    <w:rsid w:val="00621611"/>
    <w:rsid w:val="00662067"/>
    <w:rsid w:val="00666863"/>
    <w:rsid w:val="006A085B"/>
    <w:rsid w:val="006C7EE5"/>
    <w:rsid w:val="006E7824"/>
    <w:rsid w:val="006F0C7A"/>
    <w:rsid w:val="00711CCE"/>
    <w:rsid w:val="00717DBE"/>
    <w:rsid w:val="00741CE7"/>
    <w:rsid w:val="00753C4A"/>
    <w:rsid w:val="00755E88"/>
    <w:rsid w:val="00756022"/>
    <w:rsid w:val="0077093F"/>
    <w:rsid w:val="00775266"/>
    <w:rsid w:val="00776EBD"/>
    <w:rsid w:val="00777103"/>
    <w:rsid w:val="00782049"/>
    <w:rsid w:val="00790DC9"/>
    <w:rsid w:val="00795873"/>
    <w:rsid w:val="007B219F"/>
    <w:rsid w:val="007D4DBC"/>
    <w:rsid w:val="007E0864"/>
    <w:rsid w:val="007F1CAD"/>
    <w:rsid w:val="007F33EE"/>
    <w:rsid w:val="007F435B"/>
    <w:rsid w:val="007F5E39"/>
    <w:rsid w:val="007F69AD"/>
    <w:rsid w:val="008062BF"/>
    <w:rsid w:val="008076AF"/>
    <w:rsid w:val="00822734"/>
    <w:rsid w:val="00825AAE"/>
    <w:rsid w:val="00826053"/>
    <w:rsid w:val="00832453"/>
    <w:rsid w:val="00842380"/>
    <w:rsid w:val="00844947"/>
    <w:rsid w:val="00853D38"/>
    <w:rsid w:val="00854DEF"/>
    <w:rsid w:val="00862119"/>
    <w:rsid w:val="00862614"/>
    <w:rsid w:val="00890733"/>
    <w:rsid w:val="00895D68"/>
    <w:rsid w:val="008A250A"/>
    <w:rsid w:val="008C3ECC"/>
    <w:rsid w:val="008D19DC"/>
    <w:rsid w:val="008E399F"/>
    <w:rsid w:val="008F30D8"/>
    <w:rsid w:val="008F79C1"/>
    <w:rsid w:val="00901733"/>
    <w:rsid w:val="009058E8"/>
    <w:rsid w:val="009249BA"/>
    <w:rsid w:val="00930A3A"/>
    <w:rsid w:val="009415CC"/>
    <w:rsid w:val="00950EBF"/>
    <w:rsid w:val="00975DDB"/>
    <w:rsid w:val="009977FE"/>
    <w:rsid w:val="009A18FA"/>
    <w:rsid w:val="009A1E29"/>
    <w:rsid w:val="009B0850"/>
    <w:rsid w:val="009B18C5"/>
    <w:rsid w:val="009B1A4B"/>
    <w:rsid w:val="009B7064"/>
    <w:rsid w:val="009C18CE"/>
    <w:rsid w:val="009C5418"/>
    <w:rsid w:val="009E1269"/>
    <w:rsid w:val="009E1DE7"/>
    <w:rsid w:val="009E301C"/>
    <w:rsid w:val="009F01F6"/>
    <w:rsid w:val="009F4CA9"/>
    <w:rsid w:val="00A036F8"/>
    <w:rsid w:val="00A058BE"/>
    <w:rsid w:val="00A1181E"/>
    <w:rsid w:val="00A15127"/>
    <w:rsid w:val="00A25F07"/>
    <w:rsid w:val="00A319DC"/>
    <w:rsid w:val="00A519A0"/>
    <w:rsid w:val="00A57D3E"/>
    <w:rsid w:val="00A60753"/>
    <w:rsid w:val="00A7379D"/>
    <w:rsid w:val="00A8226D"/>
    <w:rsid w:val="00A83B57"/>
    <w:rsid w:val="00A84EC4"/>
    <w:rsid w:val="00AE0464"/>
    <w:rsid w:val="00AE12E0"/>
    <w:rsid w:val="00AE1A6B"/>
    <w:rsid w:val="00AF074B"/>
    <w:rsid w:val="00B01E46"/>
    <w:rsid w:val="00B024A0"/>
    <w:rsid w:val="00B03764"/>
    <w:rsid w:val="00B45717"/>
    <w:rsid w:val="00B57277"/>
    <w:rsid w:val="00B578E7"/>
    <w:rsid w:val="00B670D2"/>
    <w:rsid w:val="00B87F2D"/>
    <w:rsid w:val="00B95493"/>
    <w:rsid w:val="00BA17A4"/>
    <w:rsid w:val="00BB5B37"/>
    <w:rsid w:val="00BD2C36"/>
    <w:rsid w:val="00BD352C"/>
    <w:rsid w:val="00BF0E77"/>
    <w:rsid w:val="00BF2F4F"/>
    <w:rsid w:val="00BF4716"/>
    <w:rsid w:val="00BF550E"/>
    <w:rsid w:val="00C002A0"/>
    <w:rsid w:val="00C1052E"/>
    <w:rsid w:val="00C16B81"/>
    <w:rsid w:val="00C21CF7"/>
    <w:rsid w:val="00C2748D"/>
    <w:rsid w:val="00C3532F"/>
    <w:rsid w:val="00C42C1E"/>
    <w:rsid w:val="00C511E1"/>
    <w:rsid w:val="00C5328B"/>
    <w:rsid w:val="00C563C0"/>
    <w:rsid w:val="00C61347"/>
    <w:rsid w:val="00C61B5B"/>
    <w:rsid w:val="00C66555"/>
    <w:rsid w:val="00C723FD"/>
    <w:rsid w:val="00CA590C"/>
    <w:rsid w:val="00CA7E46"/>
    <w:rsid w:val="00CB2486"/>
    <w:rsid w:val="00CC3C48"/>
    <w:rsid w:val="00CD7D70"/>
    <w:rsid w:val="00CF15A9"/>
    <w:rsid w:val="00CF5F41"/>
    <w:rsid w:val="00D236C5"/>
    <w:rsid w:val="00D355FB"/>
    <w:rsid w:val="00D37670"/>
    <w:rsid w:val="00D43664"/>
    <w:rsid w:val="00D4775A"/>
    <w:rsid w:val="00D6042C"/>
    <w:rsid w:val="00D64249"/>
    <w:rsid w:val="00D86EEF"/>
    <w:rsid w:val="00D92A8D"/>
    <w:rsid w:val="00D95A7A"/>
    <w:rsid w:val="00DA3536"/>
    <w:rsid w:val="00DB5C9A"/>
    <w:rsid w:val="00DB6230"/>
    <w:rsid w:val="00DD12B4"/>
    <w:rsid w:val="00DD559A"/>
    <w:rsid w:val="00DE1C56"/>
    <w:rsid w:val="00E135BA"/>
    <w:rsid w:val="00E15CA3"/>
    <w:rsid w:val="00E162DC"/>
    <w:rsid w:val="00E17AA9"/>
    <w:rsid w:val="00E20A8D"/>
    <w:rsid w:val="00E23AC1"/>
    <w:rsid w:val="00E31D0E"/>
    <w:rsid w:val="00E54656"/>
    <w:rsid w:val="00E57EDE"/>
    <w:rsid w:val="00E75D46"/>
    <w:rsid w:val="00E82432"/>
    <w:rsid w:val="00EB76D3"/>
    <w:rsid w:val="00EC29ED"/>
    <w:rsid w:val="00EF66BE"/>
    <w:rsid w:val="00EF7180"/>
    <w:rsid w:val="00F15C90"/>
    <w:rsid w:val="00F20FBE"/>
    <w:rsid w:val="00F2321C"/>
    <w:rsid w:val="00F33D9C"/>
    <w:rsid w:val="00F35EAA"/>
    <w:rsid w:val="00F40F5D"/>
    <w:rsid w:val="00F4478C"/>
    <w:rsid w:val="00F471C6"/>
    <w:rsid w:val="00F64569"/>
    <w:rsid w:val="00F71B59"/>
    <w:rsid w:val="00F80844"/>
    <w:rsid w:val="00F87B7A"/>
    <w:rsid w:val="00FA0774"/>
    <w:rsid w:val="00FB0D73"/>
    <w:rsid w:val="00FB3C9D"/>
    <w:rsid w:val="00FC33C8"/>
    <w:rsid w:val="00FC6C49"/>
    <w:rsid w:val="00FD1D52"/>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3120</Words>
  <Characters>17789</Characters>
  <Application>Microsoft Office Word</Application>
  <DocSecurity>0</DocSecurity>
  <Lines>148</Lines>
  <Paragraphs>41</Paragraphs>
  <ScaleCrop>false</ScaleCrop>
  <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5</cp:revision>
  <dcterms:created xsi:type="dcterms:W3CDTF">2023-04-06T02:55:00Z</dcterms:created>
  <dcterms:modified xsi:type="dcterms:W3CDTF">2023-04-06T03:58:00Z</dcterms:modified>
</cp:coreProperties>
</file>